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C9" w:rsidRDefault="008E35C9" w:rsidP="001E2660">
      <w:pPr>
        <w:tabs>
          <w:tab w:val="left" w:pos="720"/>
          <w:tab w:val="center" w:pos="4513"/>
        </w:tabs>
        <w:rPr>
          <w:sz w:val="20"/>
          <w:szCs w:val="20"/>
          <w:lang w:bidi="ar-EG"/>
        </w:rPr>
      </w:pPr>
    </w:p>
    <w:p w:rsidR="00F4503A" w:rsidRDefault="00F4503A" w:rsidP="00F4503A">
      <w:pPr>
        <w:pStyle w:val="NoSpacing"/>
        <w:bidi/>
        <w:rPr>
          <w:rFonts w:asciiTheme="majorBidi" w:eastAsiaTheme="minorHAnsi" w:hAnsiTheme="majorBidi" w:cs="Times New Roman"/>
          <w:sz w:val="20"/>
          <w:szCs w:val="20"/>
          <w:rtl/>
        </w:rPr>
      </w:pPr>
    </w:p>
    <w:p w:rsidR="007A58CA" w:rsidRDefault="00AD2E30" w:rsidP="007A58CA">
      <w:pPr>
        <w:pStyle w:val="NoSpacing"/>
        <w:bidi/>
        <w:rPr>
          <w:rFonts w:asciiTheme="majorBidi" w:hAnsiTheme="majorBidi" w:cs="Times New Roman" w:hint="cs"/>
          <w:b/>
          <w:bCs/>
          <w:sz w:val="24"/>
          <w:szCs w:val="24"/>
          <w:rtl/>
          <w:lang w:bidi="ar-EG"/>
        </w:rPr>
      </w:pPr>
      <w:r>
        <w:rPr>
          <w:rFonts w:asciiTheme="majorBidi" w:hAnsiTheme="majorBidi" w:cs="Times New Roman" w:hint="cs"/>
          <w:b/>
          <w:bCs/>
          <w:sz w:val="24"/>
          <w:szCs w:val="24"/>
          <w:rtl/>
          <w:lang w:bidi="ar-EG"/>
        </w:rPr>
        <w:t>الجريده الرسميه : قرارات الرئيس عبد الفتاح السيسى على نقل ارض مدينه مصر</w:t>
      </w:r>
    </w:p>
    <w:p w:rsidR="006125A6" w:rsidRDefault="006125A6" w:rsidP="006125A6">
      <w:pPr>
        <w:pStyle w:val="NoSpacing"/>
        <w:bidi/>
        <w:rPr>
          <w:rFonts w:asciiTheme="majorBidi" w:eastAsiaTheme="minorHAnsi" w:hAnsiTheme="majorBidi" w:cs="Times New Roman"/>
          <w:sz w:val="20"/>
          <w:szCs w:val="20"/>
          <w:rtl/>
        </w:rPr>
      </w:pPr>
    </w:p>
    <w:p w:rsidR="00AD2E30" w:rsidRDefault="00AD2E30" w:rsidP="006125A6">
      <w:pPr>
        <w:pStyle w:val="NoSpacing"/>
        <w:jc w:val="right"/>
        <w:rPr>
          <w:rFonts w:eastAsiaTheme="minorHAnsi" w:cs="Arial" w:hint="cs"/>
          <w:rtl/>
        </w:rPr>
      </w:pPr>
      <w:r w:rsidRPr="00AD2E30">
        <w:rPr>
          <w:rFonts w:eastAsiaTheme="minorHAnsi" w:cs="Arial"/>
          <w:rtl/>
        </w:rPr>
        <w:t>رئيس الجمهورية يصدق على نقل 633.58 فدان من ارض مدينة مصر للاسكان لصالح محافظة القاهرة مع تشكيل لجان لدراسة التسويات المالية والقانونية المترتبة على الامر</w:t>
      </w:r>
    </w:p>
    <w:p w:rsidR="00B372C8" w:rsidRDefault="007A58CA" w:rsidP="00AD2E30">
      <w:pPr>
        <w:pStyle w:val="NoSpacing"/>
        <w:jc w:val="right"/>
        <w:rPr>
          <w:rFonts w:asciiTheme="majorBidi" w:eastAsiaTheme="minorHAnsi" w:hAnsiTheme="majorBidi" w:cs="Times New Roman"/>
          <w:sz w:val="20"/>
          <w:szCs w:val="20"/>
          <w:rtl/>
        </w:rPr>
      </w:pPr>
      <w:r w:rsidRPr="00FB1A8A">
        <w:rPr>
          <w:rFonts w:asciiTheme="majorBidi" w:eastAsiaTheme="minorHAnsi" w:hAnsiTheme="majorBidi" w:cs="Times New Roman"/>
          <w:sz w:val="20"/>
          <w:szCs w:val="20"/>
          <w:rtl/>
        </w:rPr>
        <w:t xml:space="preserve"> </w:t>
      </w:r>
      <w:r w:rsidR="00B372C8" w:rsidRPr="00FB1A8A">
        <w:rPr>
          <w:rFonts w:asciiTheme="majorBidi" w:eastAsiaTheme="minorHAnsi" w:hAnsiTheme="majorBidi" w:cs="Times New Roman"/>
          <w:sz w:val="20"/>
          <w:szCs w:val="20"/>
          <w:rtl/>
        </w:rPr>
        <w:t>(المصدر-</w:t>
      </w:r>
      <w:r w:rsidR="00AD2E30">
        <w:rPr>
          <w:rFonts w:asciiTheme="majorBidi" w:eastAsiaTheme="minorHAnsi" w:hAnsiTheme="majorBidi" w:cs="Times New Roman" w:hint="cs"/>
          <w:sz w:val="20"/>
          <w:szCs w:val="20"/>
          <w:rtl/>
        </w:rPr>
        <w:t xml:space="preserve">الجريده الرسميه </w:t>
      </w:r>
      <w:r w:rsidR="00B372C8" w:rsidRPr="00FB1A8A">
        <w:rPr>
          <w:rFonts w:asciiTheme="majorBidi" w:eastAsiaTheme="minorHAnsi" w:hAnsiTheme="majorBidi" w:cs="Times New Roman"/>
          <w:sz w:val="20"/>
          <w:szCs w:val="20"/>
          <w:rtl/>
        </w:rPr>
        <w:t>)</w:t>
      </w:r>
    </w:p>
    <w:p w:rsidR="00B372C8" w:rsidRDefault="00B372C8" w:rsidP="00B372C8">
      <w:pPr>
        <w:pStyle w:val="NoSpacing"/>
        <w:jc w:val="right"/>
        <w:rPr>
          <w:rFonts w:eastAsiaTheme="minorHAnsi"/>
          <w:rtl/>
        </w:rPr>
      </w:pPr>
    </w:p>
    <w:p w:rsidR="00E77923" w:rsidRPr="00B372C8" w:rsidRDefault="00E77923" w:rsidP="00B372C8">
      <w:pPr>
        <w:pStyle w:val="NoSpacing"/>
        <w:jc w:val="right"/>
        <w:rPr>
          <w:rFonts w:eastAsiaTheme="minorHAnsi"/>
        </w:rPr>
      </w:pPr>
    </w:p>
    <w:p w:rsidR="00EA2A63" w:rsidRDefault="00AD2E30" w:rsidP="00DB1F8F">
      <w:pPr>
        <w:pStyle w:val="NoSpacing"/>
        <w:jc w:val="right"/>
        <w:rPr>
          <w:rFonts w:asciiTheme="majorBidi" w:hAnsiTheme="majorBidi" w:cs="Times New Roman"/>
          <w:b/>
          <w:bCs/>
          <w:sz w:val="24"/>
          <w:szCs w:val="24"/>
          <w:rtl/>
          <w:lang w:bidi="ar-EG"/>
        </w:rPr>
      </w:pPr>
      <w:r w:rsidRPr="00AD2E30">
        <w:rPr>
          <w:rFonts w:asciiTheme="majorBidi" w:hAnsiTheme="majorBidi" w:cs="Times New Roman"/>
          <w:b/>
          <w:bCs/>
          <w:sz w:val="24"/>
          <w:szCs w:val="24"/>
          <w:rtl/>
          <w:lang w:bidi="ar-EG"/>
        </w:rPr>
        <w:t>البورصة تدرس إتاحة تداول أذون الخزانة للأفراد فى السوق الثانوى</w:t>
      </w:r>
    </w:p>
    <w:p w:rsidR="006125A6" w:rsidRDefault="006125A6" w:rsidP="00DB1F8F">
      <w:pPr>
        <w:pStyle w:val="NoSpacing"/>
        <w:jc w:val="right"/>
        <w:rPr>
          <w:rFonts w:eastAsiaTheme="minorHAnsi" w:cs="Arial"/>
          <w:rtl/>
        </w:rPr>
      </w:pPr>
    </w:p>
    <w:p w:rsidR="00AD2E30" w:rsidRPr="00AD2E30" w:rsidRDefault="00AD2E30" w:rsidP="00AD2E30">
      <w:pPr>
        <w:pStyle w:val="NoSpacing"/>
        <w:jc w:val="right"/>
        <w:rPr>
          <w:rFonts w:eastAsiaTheme="minorHAnsi" w:cs="Arial" w:hint="cs"/>
          <w:rtl/>
          <w:lang w:bidi="ar-EG"/>
        </w:rPr>
      </w:pPr>
      <w:r w:rsidRPr="00AD2E30">
        <w:rPr>
          <w:rFonts w:eastAsiaTheme="minorHAnsi" w:cs="Arial"/>
          <w:rtl/>
        </w:rPr>
        <w:t>كشفت مصادر أن البورصة المصرية تجهز مقترحاً للتقدم به إلى هيئة الرقابة المالية؛ لإتاحة تداول أذون الخزانة للأفراد فى السوق الثانوى قريباً فى إطار استراتيجية إدارة البورصة المصرية للتطوير</w:t>
      </w:r>
    </w:p>
    <w:p w:rsidR="00AD2E30" w:rsidRDefault="00AD2E30" w:rsidP="00AD2E30">
      <w:pPr>
        <w:pStyle w:val="NoSpacing"/>
        <w:jc w:val="right"/>
        <w:rPr>
          <w:rFonts w:eastAsiaTheme="minorHAnsi" w:cs="Arial" w:hint="cs"/>
          <w:rtl/>
        </w:rPr>
      </w:pPr>
      <w:r w:rsidRPr="00AD2E30">
        <w:rPr>
          <w:rFonts w:eastAsiaTheme="minorHAnsi" w:cs="Arial"/>
          <w:rtl/>
        </w:rPr>
        <w:t>وأضافت المصادر، أن المقترح جاء بعدما شهدت الفترة الماضية زيادة فى الزخم على تداولات أذون الخزانة بعد إتاحة تداولها من خلال البورصة المصرية، ما يعمل على زيادة الطلب، وتسهيل عمليات التداول، وعنصر جذب إضافى للمستثمرين وخاصة الأفراد.</w:t>
      </w:r>
    </w:p>
    <w:p w:rsidR="00B372C8" w:rsidRPr="00EA2A63" w:rsidRDefault="006125A6" w:rsidP="00AD2E30">
      <w:pPr>
        <w:pStyle w:val="NoSpacing"/>
        <w:jc w:val="right"/>
        <w:rPr>
          <w:rFonts w:eastAsiaTheme="minorHAnsi" w:cs="Arial"/>
          <w:rtl/>
        </w:rPr>
      </w:pPr>
      <w:r>
        <w:rPr>
          <w:rFonts w:eastAsiaTheme="minorHAnsi" w:cs="Arial" w:hint="cs"/>
          <w:rtl/>
        </w:rPr>
        <w:t xml:space="preserve"> </w:t>
      </w:r>
      <w:r w:rsidR="00B372C8" w:rsidRPr="00EA2A63">
        <w:rPr>
          <w:rFonts w:eastAsiaTheme="minorHAnsi" w:cs="Arial"/>
          <w:rtl/>
        </w:rPr>
        <w:t xml:space="preserve">(المصدر-جريدة </w:t>
      </w:r>
      <w:r w:rsidR="00B372C8" w:rsidRPr="00EA2A63">
        <w:rPr>
          <w:rFonts w:eastAsiaTheme="minorHAnsi" w:cs="Arial" w:hint="cs"/>
          <w:rtl/>
        </w:rPr>
        <w:t>البورصة</w:t>
      </w:r>
      <w:r w:rsidR="00B372C8" w:rsidRPr="00EA2A63">
        <w:rPr>
          <w:rFonts w:eastAsiaTheme="minorHAnsi" w:cs="Arial"/>
          <w:rtl/>
        </w:rPr>
        <w:t>)</w:t>
      </w:r>
    </w:p>
    <w:p w:rsidR="00736F5A" w:rsidRDefault="00736F5A" w:rsidP="009B7735">
      <w:pPr>
        <w:pStyle w:val="NoSpacing"/>
        <w:jc w:val="right"/>
        <w:rPr>
          <w:rFonts w:asciiTheme="majorBidi" w:eastAsiaTheme="minorHAnsi" w:hAnsiTheme="majorBidi" w:cs="Times New Roman"/>
          <w:sz w:val="20"/>
          <w:szCs w:val="20"/>
          <w:rtl/>
        </w:rPr>
      </w:pPr>
    </w:p>
    <w:p w:rsidR="00DA4982" w:rsidRDefault="00DA4982" w:rsidP="009B7735">
      <w:pPr>
        <w:pStyle w:val="NoSpacing"/>
        <w:jc w:val="right"/>
        <w:rPr>
          <w:rFonts w:asciiTheme="majorBidi" w:eastAsiaTheme="minorHAnsi" w:hAnsiTheme="majorBidi" w:cs="Times New Roman"/>
          <w:sz w:val="20"/>
          <w:szCs w:val="20"/>
          <w:rtl/>
        </w:rPr>
      </w:pPr>
    </w:p>
    <w:p w:rsidR="00027ECB" w:rsidRDefault="00A0182C" w:rsidP="00DA4982">
      <w:pPr>
        <w:pStyle w:val="NoSpacing"/>
        <w:jc w:val="right"/>
        <w:rPr>
          <w:rFonts w:asciiTheme="majorBidi" w:hAnsiTheme="majorBidi" w:cs="Times New Roman"/>
          <w:b/>
          <w:bCs/>
          <w:sz w:val="24"/>
          <w:szCs w:val="24"/>
          <w:rtl/>
          <w:lang w:bidi="ar-EG"/>
        </w:rPr>
      </w:pPr>
      <w:r w:rsidRPr="00A0182C">
        <w:rPr>
          <w:rFonts w:asciiTheme="majorBidi" w:hAnsiTheme="majorBidi" w:cs="Times New Roman"/>
          <w:b/>
          <w:bCs/>
          <w:sz w:val="24"/>
          <w:szCs w:val="24"/>
          <w:rtl/>
          <w:lang w:bidi="ar-EG"/>
        </w:rPr>
        <w:t>البورصة المصرية تبدأ تفعيل آلية تنشيط أكواد العملاء الراكدة</w:t>
      </w:r>
    </w:p>
    <w:p w:rsidR="007A58CA" w:rsidRDefault="007A58CA" w:rsidP="00DA4982">
      <w:pPr>
        <w:pStyle w:val="NoSpacing"/>
        <w:jc w:val="right"/>
        <w:rPr>
          <w:rFonts w:eastAsiaTheme="minorHAnsi" w:cs="Arial"/>
          <w:rtl/>
        </w:rPr>
      </w:pPr>
    </w:p>
    <w:p w:rsidR="00A0182C" w:rsidRDefault="00A0182C" w:rsidP="007A58CA">
      <w:pPr>
        <w:pStyle w:val="NoSpacing"/>
        <w:jc w:val="right"/>
        <w:rPr>
          <w:rFonts w:eastAsiaTheme="minorHAnsi" w:cs="Arial" w:hint="cs"/>
          <w:rtl/>
        </w:rPr>
      </w:pPr>
      <w:r w:rsidRPr="00A0182C">
        <w:rPr>
          <w:rFonts w:eastAsiaTheme="minorHAnsi" w:cs="Arial"/>
          <w:rtl/>
        </w:rPr>
        <w:t>بدأت البورصة المصرية تفعيل آلية تنشيط الأكواد الراكدة بعد حصولها على موافقة الهيئة العامة للرقابة المالية بإصدار القرار الخاص بإجراءات تعزيز حماية حسابات المتعاملين مع الشركات العاملة فى مجال الأوراق المالية. وتضمنت قرارات الرقابة المالية زيادة المدة الزمنية التى يعتبر بعدها الحساب راكد من 12 إلى 24 شهرًا، على أن تتولى البورصة تصنيف الحسابات الراكدة ووقف التعامل عليها وإعادة تنشيطها لتجنب أى تضارب قد يحدث مستقبلاً نتيجة لتعدد جهات تصنيف حساب المستثمر كحساب راكد على مستوى السوق ككل</w:t>
      </w:r>
    </w:p>
    <w:p w:rsidR="00027ECB" w:rsidRPr="00EA2A63" w:rsidRDefault="00A0182C" w:rsidP="00A0182C">
      <w:pPr>
        <w:pStyle w:val="NoSpacing"/>
        <w:jc w:val="right"/>
        <w:rPr>
          <w:rFonts w:eastAsiaTheme="minorHAnsi" w:cs="Arial"/>
          <w:rtl/>
        </w:rPr>
      </w:pPr>
      <w:r w:rsidRPr="00EA2A63">
        <w:rPr>
          <w:rFonts w:eastAsiaTheme="minorHAnsi" w:cs="Arial"/>
          <w:rtl/>
        </w:rPr>
        <w:t xml:space="preserve"> </w:t>
      </w:r>
      <w:r w:rsidR="00027ECB" w:rsidRPr="00EA2A63">
        <w:rPr>
          <w:rFonts w:eastAsiaTheme="minorHAnsi" w:cs="Arial"/>
          <w:rtl/>
        </w:rPr>
        <w:t>(المصدر-جريدة</w:t>
      </w:r>
      <w:r w:rsidR="00027ECB">
        <w:rPr>
          <w:rFonts w:eastAsiaTheme="minorHAnsi" w:cs="Arial" w:hint="cs"/>
          <w:rtl/>
        </w:rPr>
        <w:t xml:space="preserve"> </w:t>
      </w:r>
      <w:r>
        <w:rPr>
          <w:rFonts w:eastAsiaTheme="minorHAnsi" w:cs="Arial" w:hint="cs"/>
          <w:rtl/>
        </w:rPr>
        <w:t>البورصه</w:t>
      </w:r>
      <w:r w:rsidR="00027ECB" w:rsidRPr="00EA2A63">
        <w:rPr>
          <w:rFonts w:eastAsiaTheme="minorHAnsi" w:cs="Arial"/>
          <w:rtl/>
        </w:rPr>
        <w:t>)</w:t>
      </w:r>
    </w:p>
    <w:p w:rsidR="00027ECB" w:rsidRDefault="00027ECB" w:rsidP="009B7735">
      <w:pPr>
        <w:pStyle w:val="NoSpacing"/>
        <w:jc w:val="right"/>
        <w:rPr>
          <w:rFonts w:eastAsiaTheme="minorHAnsi" w:cs="Arial"/>
        </w:rPr>
      </w:pPr>
    </w:p>
    <w:p w:rsidR="00027ECB" w:rsidRDefault="00027ECB" w:rsidP="009B7735">
      <w:pPr>
        <w:pStyle w:val="NoSpacing"/>
        <w:jc w:val="right"/>
        <w:rPr>
          <w:rFonts w:asciiTheme="majorBidi" w:eastAsiaTheme="minorHAnsi" w:hAnsiTheme="majorBidi" w:cs="Times New Roman"/>
          <w:sz w:val="20"/>
          <w:szCs w:val="20"/>
          <w:rtl/>
        </w:rPr>
      </w:pPr>
    </w:p>
    <w:p w:rsidR="006125A6" w:rsidRDefault="00A0182C" w:rsidP="00DB1F8F">
      <w:pPr>
        <w:pStyle w:val="NoSpacing"/>
        <w:jc w:val="right"/>
        <w:rPr>
          <w:rFonts w:asciiTheme="majorBidi" w:hAnsiTheme="majorBidi" w:cs="Times New Roman"/>
          <w:b/>
          <w:bCs/>
          <w:sz w:val="24"/>
          <w:szCs w:val="24"/>
          <w:lang w:bidi="ar-EG"/>
        </w:rPr>
      </w:pPr>
      <w:r w:rsidRPr="00A0182C">
        <w:rPr>
          <w:rFonts w:asciiTheme="majorBidi" w:hAnsiTheme="majorBidi" w:cs="Times New Roman"/>
          <w:b/>
          <w:bCs/>
          <w:sz w:val="24"/>
          <w:szCs w:val="24"/>
          <w:rtl/>
          <w:lang w:bidi="ar-EG"/>
        </w:rPr>
        <w:t>شركة دواء تطلب تدبير 22 مليون دولار دفعًا مقدمًا للموردين الأجانب</w:t>
      </w:r>
      <w:r>
        <w:rPr>
          <w:rFonts w:asciiTheme="majorBidi" w:hAnsiTheme="majorBidi" w:cs="Times New Roman"/>
          <w:b/>
          <w:bCs/>
          <w:sz w:val="24"/>
          <w:szCs w:val="24"/>
          <w:lang w:bidi="ar-EG"/>
        </w:rPr>
        <w:t>70</w:t>
      </w:r>
    </w:p>
    <w:p w:rsidR="00A0182C" w:rsidRDefault="00A0182C" w:rsidP="00A0702C">
      <w:pPr>
        <w:pStyle w:val="NoSpacing"/>
        <w:jc w:val="right"/>
        <w:rPr>
          <w:rFonts w:asciiTheme="majorBidi" w:eastAsiaTheme="minorHAnsi" w:hAnsiTheme="majorBidi" w:cs="Times New Roman"/>
          <w:sz w:val="20"/>
          <w:szCs w:val="20"/>
        </w:rPr>
      </w:pPr>
    </w:p>
    <w:p w:rsidR="00A0182C" w:rsidRDefault="00A0182C" w:rsidP="006125A6">
      <w:pPr>
        <w:pStyle w:val="NoSpacing"/>
        <w:jc w:val="right"/>
        <w:rPr>
          <w:rFonts w:asciiTheme="majorBidi" w:eastAsiaTheme="minorHAnsi" w:hAnsiTheme="majorBidi" w:cs="Times New Roman"/>
          <w:sz w:val="20"/>
          <w:szCs w:val="20"/>
        </w:rPr>
      </w:pPr>
      <w:r w:rsidRPr="00A0182C">
        <w:rPr>
          <w:rFonts w:asciiTheme="majorBidi" w:eastAsiaTheme="minorHAnsi" w:hAnsiTheme="majorBidi" w:cs="Times New Roman"/>
          <w:sz w:val="20"/>
          <w:szCs w:val="20"/>
          <w:rtl/>
        </w:rPr>
        <w:t xml:space="preserve">قال رامز جورج عضو مجلس إدارة غرفة صناعة الأدوية ورئيس شعبة مستحضرات التجميل باتحاد الصناعات المصرية، إن 70 مصنع أدوية طلبت من البنوك تدبير 22 مليون دولار دفع مقدم للموردين الأجانب حتى يتمكنوا من شحن الخامات ومستلزمات التصنيع من دول المنشأ إلى مصر. </w:t>
      </w:r>
    </w:p>
    <w:p w:rsidR="00DA4982" w:rsidRDefault="00C35BCF" w:rsidP="00A0182C">
      <w:pPr>
        <w:pStyle w:val="NoSpacing"/>
        <w:jc w:val="right"/>
        <w:rPr>
          <w:rFonts w:asciiTheme="majorBidi" w:hAnsiTheme="majorBidi" w:cs="Times New Roman"/>
          <w:b/>
          <w:bCs/>
          <w:sz w:val="24"/>
          <w:szCs w:val="24"/>
          <w:rtl/>
          <w:lang w:bidi="ar-EG"/>
        </w:rPr>
      </w:pPr>
      <w:r w:rsidRPr="00FB1A8A">
        <w:rPr>
          <w:rFonts w:asciiTheme="majorBidi" w:eastAsiaTheme="minorHAnsi" w:hAnsiTheme="majorBidi" w:cs="Times New Roman"/>
          <w:sz w:val="20"/>
          <w:szCs w:val="20"/>
          <w:rtl/>
        </w:rPr>
        <w:t xml:space="preserve">(المصدر-جريدة </w:t>
      </w:r>
      <w:r w:rsidR="00A0182C">
        <w:rPr>
          <w:rFonts w:asciiTheme="majorBidi" w:eastAsiaTheme="minorHAnsi" w:hAnsiTheme="majorBidi" w:cs="Times New Roman" w:hint="cs"/>
          <w:sz w:val="20"/>
          <w:szCs w:val="20"/>
          <w:rtl/>
          <w:lang w:bidi="ar-EG"/>
        </w:rPr>
        <w:t>البورصه</w:t>
      </w:r>
      <w:r w:rsidRPr="00FB1A8A">
        <w:rPr>
          <w:rFonts w:asciiTheme="majorBidi" w:eastAsiaTheme="minorHAnsi" w:hAnsiTheme="majorBidi" w:cs="Times New Roman"/>
          <w:sz w:val="20"/>
          <w:szCs w:val="20"/>
          <w:rtl/>
        </w:rPr>
        <w:t>)</w:t>
      </w:r>
    </w:p>
    <w:p w:rsidR="0061448A" w:rsidRPr="0061448A" w:rsidRDefault="0061448A" w:rsidP="0061448A">
      <w:pPr>
        <w:pStyle w:val="NoSpacing"/>
        <w:jc w:val="right"/>
        <w:rPr>
          <w:rFonts w:asciiTheme="majorBidi" w:hAnsiTheme="majorBidi" w:cs="Times New Roman"/>
          <w:b/>
          <w:bCs/>
          <w:sz w:val="24"/>
          <w:szCs w:val="24"/>
          <w:rtl/>
          <w:lang w:bidi="ar-EG"/>
        </w:rPr>
      </w:pPr>
    </w:p>
    <w:p w:rsidR="001C76D6" w:rsidRDefault="001C76D6" w:rsidP="00DA4982">
      <w:pPr>
        <w:pStyle w:val="NoSpacing"/>
        <w:jc w:val="right"/>
        <w:rPr>
          <w:rFonts w:eastAsiaTheme="minorHAnsi"/>
          <w:rtl/>
        </w:rPr>
      </w:pPr>
    </w:p>
    <w:p w:rsidR="006125A6" w:rsidRDefault="00281EEF" w:rsidP="00281EEF">
      <w:pPr>
        <w:pStyle w:val="NoSpacing"/>
        <w:jc w:val="right"/>
        <w:rPr>
          <w:rFonts w:asciiTheme="majorBidi" w:hAnsiTheme="majorBidi" w:cs="Times New Roman" w:hint="cs"/>
          <w:b/>
          <w:bCs/>
          <w:sz w:val="24"/>
          <w:szCs w:val="24"/>
          <w:rtl/>
          <w:lang w:bidi="ar-EG"/>
        </w:rPr>
      </w:pPr>
      <w:r w:rsidRPr="00281EEF">
        <w:rPr>
          <w:rFonts w:asciiTheme="majorBidi" w:hAnsiTheme="majorBidi" w:cs="Times New Roman"/>
          <w:b/>
          <w:bCs/>
          <w:sz w:val="24"/>
          <w:szCs w:val="24"/>
          <w:rtl/>
          <w:lang w:bidi="ar-EG"/>
        </w:rPr>
        <w:t>عز</w:t>
      </w:r>
      <w:r>
        <w:rPr>
          <w:rFonts w:asciiTheme="majorBidi" w:hAnsiTheme="majorBidi" w:cs="Times New Roman" w:hint="cs"/>
          <w:b/>
          <w:bCs/>
          <w:sz w:val="24"/>
          <w:szCs w:val="24"/>
          <w:rtl/>
          <w:lang w:bidi="ar-EG"/>
        </w:rPr>
        <w:t>..</w:t>
      </w:r>
      <w:r w:rsidRPr="00281EEF">
        <w:rPr>
          <w:rFonts w:asciiTheme="majorBidi" w:hAnsiTheme="majorBidi" w:cs="Times New Roman"/>
          <w:b/>
          <w:bCs/>
          <w:sz w:val="24"/>
          <w:szCs w:val="24"/>
          <w:rtl/>
          <w:lang w:bidi="ar-EG"/>
        </w:rPr>
        <w:t xml:space="preserve"> ترفع أسعار حديد التسليح 3600 جنيه للطن</w:t>
      </w:r>
    </w:p>
    <w:p w:rsidR="00281EEF" w:rsidRDefault="00281EEF" w:rsidP="00FE66A4">
      <w:pPr>
        <w:pStyle w:val="NoSpacing"/>
        <w:jc w:val="right"/>
      </w:pPr>
    </w:p>
    <w:p w:rsidR="00281EEF" w:rsidRPr="00281EEF" w:rsidRDefault="00281EEF" w:rsidP="00281EEF">
      <w:pPr>
        <w:pStyle w:val="NoSpacing"/>
        <w:jc w:val="right"/>
        <w:rPr>
          <w:rFonts w:cs="Arial"/>
          <w:rtl/>
        </w:rPr>
      </w:pPr>
      <w:r w:rsidRPr="00281EEF">
        <w:rPr>
          <w:rFonts w:cs="Arial"/>
          <w:rtl/>
        </w:rPr>
        <w:t>أبلغت شركة حديد عز وكلاءها وموزعيها هاتفياً وعبر الرسائل، بزيادة سعر الطن 3600 جنيه، ليصل سعره تسليم أرض المصنع إلى 53520 جنيهاً شامل ضريبة القيمة المضافة</w:t>
      </w:r>
    </w:p>
    <w:p w:rsidR="00281EEF" w:rsidRDefault="00281EEF" w:rsidP="00281EEF">
      <w:pPr>
        <w:pStyle w:val="NoSpacing"/>
        <w:jc w:val="right"/>
        <w:rPr>
          <w:rFonts w:cs="Arial" w:hint="cs"/>
          <w:rtl/>
        </w:rPr>
      </w:pPr>
      <w:r w:rsidRPr="00281EEF">
        <w:rPr>
          <w:rFonts w:cs="Arial"/>
          <w:rtl/>
        </w:rPr>
        <w:t>وتوقع تجار، أن يصل سعر طن حديد تسليح عز للمستهلك بنحو 56 ألف جنيه للمستهلك حسب المنطقة التى يباع بها.</w:t>
      </w:r>
    </w:p>
    <w:p w:rsidR="003E4D29" w:rsidRDefault="00FE66A4" w:rsidP="00281EEF">
      <w:pPr>
        <w:pStyle w:val="NoSpacing"/>
        <w:jc w:val="right"/>
        <w:rPr>
          <w:rFonts w:asciiTheme="majorBidi" w:eastAsiaTheme="minorHAnsi" w:hAnsiTheme="majorBidi" w:cs="Times New Roman"/>
          <w:sz w:val="20"/>
          <w:szCs w:val="20"/>
          <w:rtl/>
        </w:rPr>
      </w:pPr>
      <w:r w:rsidRPr="00FB1A8A">
        <w:rPr>
          <w:rFonts w:asciiTheme="majorBidi" w:eastAsiaTheme="minorHAnsi" w:hAnsiTheme="majorBidi" w:cs="Times New Roman"/>
          <w:sz w:val="20"/>
          <w:szCs w:val="20"/>
          <w:rtl/>
        </w:rPr>
        <w:t xml:space="preserve"> </w:t>
      </w:r>
      <w:r w:rsidR="003E4D29" w:rsidRPr="00FB1A8A">
        <w:rPr>
          <w:rFonts w:asciiTheme="majorBidi" w:eastAsiaTheme="minorHAnsi" w:hAnsiTheme="majorBidi" w:cs="Times New Roman"/>
          <w:sz w:val="20"/>
          <w:szCs w:val="20"/>
          <w:rtl/>
        </w:rPr>
        <w:t xml:space="preserve">(المصدر-جريدة </w:t>
      </w:r>
      <w:r w:rsidR="0061448A">
        <w:rPr>
          <w:rFonts w:asciiTheme="majorBidi" w:eastAsiaTheme="minorHAnsi" w:hAnsiTheme="majorBidi" w:cs="Times New Roman" w:hint="cs"/>
          <w:sz w:val="20"/>
          <w:szCs w:val="20"/>
          <w:rtl/>
        </w:rPr>
        <w:t>البورصه</w:t>
      </w:r>
      <w:r w:rsidR="003E4D29" w:rsidRPr="00FB1A8A">
        <w:rPr>
          <w:rFonts w:asciiTheme="majorBidi" w:eastAsiaTheme="minorHAnsi" w:hAnsiTheme="majorBidi" w:cs="Times New Roman"/>
          <w:sz w:val="20"/>
          <w:szCs w:val="20"/>
          <w:rtl/>
        </w:rPr>
        <w:t>)</w:t>
      </w:r>
    </w:p>
    <w:p w:rsidR="00FE66A4" w:rsidRDefault="00FE66A4" w:rsidP="00DA4982">
      <w:pPr>
        <w:pStyle w:val="NoSpacing"/>
        <w:jc w:val="right"/>
        <w:rPr>
          <w:rFonts w:eastAsiaTheme="minorHAnsi"/>
          <w:rtl/>
        </w:rPr>
      </w:pPr>
    </w:p>
    <w:p w:rsidR="0065252E" w:rsidRDefault="0065252E" w:rsidP="00DA4982">
      <w:pPr>
        <w:pStyle w:val="NoSpacing"/>
        <w:jc w:val="right"/>
        <w:rPr>
          <w:rFonts w:eastAsiaTheme="minorHAnsi"/>
          <w:rtl/>
        </w:rPr>
      </w:pPr>
    </w:p>
    <w:p w:rsidR="0065252E" w:rsidRPr="00281EEF" w:rsidRDefault="00281EEF" w:rsidP="0061448A">
      <w:pPr>
        <w:pStyle w:val="NoSpacing"/>
        <w:jc w:val="right"/>
        <w:rPr>
          <w:rFonts w:asciiTheme="majorBidi" w:hAnsiTheme="majorBidi" w:cs="Times New Roman" w:hint="cs"/>
          <w:b/>
          <w:bCs/>
          <w:sz w:val="24"/>
          <w:szCs w:val="24"/>
          <w:rtl/>
          <w:lang w:bidi="ar-EG"/>
        </w:rPr>
      </w:pPr>
      <w:r w:rsidRPr="00281EEF">
        <w:rPr>
          <w:rFonts w:asciiTheme="majorBidi" w:hAnsiTheme="majorBidi" w:cs="Times New Roman"/>
          <w:b/>
          <w:bCs/>
          <w:sz w:val="24"/>
          <w:szCs w:val="24"/>
          <w:lang w:bidi="ar-EG"/>
        </w:rPr>
        <w:t>“</w:t>
      </w:r>
      <w:r w:rsidRPr="00281EEF">
        <w:rPr>
          <w:rFonts w:asciiTheme="majorBidi" w:hAnsiTheme="majorBidi" w:cs="Times New Roman"/>
          <w:b/>
          <w:bCs/>
          <w:sz w:val="24"/>
          <w:szCs w:val="24"/>
          <w:rtl/>
          <w:lang w:bidi="ar-EG"/>
        </w:rPr>
        <w:t>الدلتا للسكر” تربح 1.6 مليار جنيه خلال 2023</w:t>
      </w:r>
    </w:p>
    <w:p w:rsidR="00281EEF" w:rsidRPr="0061448A" w:rsidRDefault="00281EEF" w:rsidP="0061448A">
      <w:pPr>
        <w:pStyle w:val="NoSpacing"/>
        <w:jc w:val="right"/>
        <w:rPr>
          <w:rFonts w:eastAsiaTheme="minorHAnsi" w:cs="Arial"/>
          <w:rtl/>
        </w:rPr>
      </w:pPr>
    </w:p>
    <w:p w:rsidR="00281EEF" w:rsidRPr="00281EEF" w:rsidRDefault="00281EEF" w:rsidP="00281EEF">
      <w:pPr>
        <w:pStyle w:val="NoSpacing"/>
        <w:jc w:val="right"/>
        <w:rPr>
          <w:rFonts w:eastAsiaTheme="minorHAnsi" w:cs="Arial" w:hint="cs"/>
          <w:rtl/>
          <w:lang w:bidi="ar-EG"/>
        </w:rPr>
      </w:pPr>
      <w:r w:rsidRPr="00281EEF">
        <w:rPr>
          <w:rFonts w:eastAsiaTheme="minorHAnsi" w:cs="Arial"/>
          <w:rtl/>
        </w:rPr>
        <w:t>ارتفعت أرباح شركة الدلتا للسكر بنسبة 87% خلال العام الماضي، لتصل 1.59 مليار جنيه، مقارنة بربح 850.4 مليون جنيه خلال العام السابق له 2022</w:t>
      </w:r>
    </w:p>
    <w:p w:rsidR="00281EEF" w:rsidRDefault="00281EEF" w:rsidP="00281EEF">
      <w:pPr>
        <w:pStyle w:val="NoSpacing"/>
        <w:jc w:val="right"/>
        <w:rPr>
          <w:rFonts w:asciiTheme="majorBidi" w:eastAsiaTheme="minorHAnsi" w:hAnsiTheme="majorBidi" w:cs="Arial" w:hint="cs"/>
          <w:sz w:val="20"/>
          <w:szCs w:val="20"/>
          <w:rtl/>
        </w:rPr>
      </w:pPr>
      <w:r w:rsidRPr="00281EEF">
        <w:rPr>
          <w:rFonts w:eastAsiaTheme="minorHAnsi" w:cs="Arial"/>
          <w:rtl/>
        </w:rPr>
        <w:t>وقفزت إيرادات الشركة بنهاية العام الماضي لتصل 7.022 مليار جنيه، مقابل 3.76 مليار جنيه خلال 2022.</w:t>
      </w:r>
      <w:r w:rsidRPr="00281EEF">
        <w:rPr>
          <w:rFonts w:asciiTheme="majorBidi" w:eastAsiaTheme="minorHAnsi" w:hAnsiTheme="majorBidi" w:cs="Arial"/>
          <w:sz w:val="20"/>
          <w:szCs w:val="20"/>
          <w:rtl/>
        </w:rPr>
        <w:t xml:space="preserve"> </w:t>
      </w:r>
    </w:p>
    <w:p w:rsidR="007178FD" w:rsidRDefault="007178FD" w:rsidP="00281EEF">
      <w:pPr>
        <w:pStyle w:val="NoSpacing"/>
        <w:jc w:val="right"/>
        <w:rPr>
          <w:rFonts w:asciiTheme="majorBidi" w:eastAsiaTheme="minorHAnsi" w:hAnsiTheme="majorBidi" w:cs="Times New Roman"/>
          <w:sz w:val="20"/>
          <w:szCs w:val="20"/>
          <w:rtl/>
        </w:rPr>
      </w:pPr>
      <w:r w:rsidRPr="00FB1A8A">
        <w:rPr>
          <w:rFonts w:asciiTheme="majorBidi" w:eastAsiaTheme="minorHAnsi" w:hAnsiTheme="majorBidi" w:cs="Times New Roman"/>
          <w:sz w:val="20"/>
          <w:szCs w:val="20"/>
          <w:rtl/>
        </w:rPr>
        <w:t xml:space="preserve">(المصدر-جريدة </w:t>
      </w:r>
      <w:r>
        <w:rPr>
          <w:rFonts w:asciiTheme="majorBidi" w:eastAsiaTheme="minorHAnsi" w:hAnsiTheme="majorBidi" w:cs="Times New Roman" w:hint="cs"/>
          <w:sz w:val="20"/>
          <w:szCs w:val="20"/>
          <w:rtl/>
        </w:rPr>
        <w:t>البورصه</w:t>
      </w:r>
      <w:r w:rsidRPr="00FB1A8A">
        <w:rPr>
          <w:rFonts w:asciiTheme="majorBidi" w:eastAsiaTheme="minorHAnsi" w:hAnsiTheme="majorBidi" w:cs="Times New Roman"/>
          <w:sz w:val="20"/>
          <w:szCs w:val="20"/>
          <w:rtl/>
        </w:rPr>
        <w:t>)</w:t>
      </w:r>
    </w:p>
    <w:p w:rsidR="0061448A" w:rsidRDefault="0061448A" w:rsidP="00FE66A4">
      <w:pPr>
        <w:pStyle w:val="NoSpacing"/>
        <w:rPr>
          <w:rFonts w:eastAsiaTheme="minorHAnsi" w:hint="cs"/>
          <w:rtl/>
        </w:rPr>
      </w:pPr>
    </w:p>
    <w:p w:rsidR="00281EEF" w:rsidRDefault="00281EEF" w:rsidP="00FE66A4">
      <w:pPr>
        <w:pStyle w:val="NoSpacing"/>
        <w:rPr>
          <w:rFonts w:eastAsiaTheme="minorHAnsi" w:hint="cs"/>
          <w:rtl/>
        </w:rPr>
      </w:pPr>
    </w:p>
    <w:p w:rsidR="00281EEF" w:rsidRDefault="00281EEF" w:rsidP="00FE66A4">
      <w:pPr>
        <w:pStyle w:val="NoSpacing"/>
        <w:rPr>
          <w:rFonts w:eastAsiaTheme="minorHAnsi"/>
          <w:rtl/>
        </w:rPr>
      </w:pPr>
    </w:p>
    <w:p w:rsidR="00FE66A4" w:rsidRDefault="00FE66A4" w:rsidP="00FE66A4">
      <w:pPr>
        <w:pStyle w:val="NoSpacing"/>
        <w:rPr>
          <w:rFonts w:eastAsiaTheme="minorHAnsi"/>
          <w:rtl/>
        </w:rPr>
      </w:pPr>
    </w:p>
    <w:p w:rsidR="0065252E" w:rsidRDefault="0065252E" w:rsidP="00FE66A4">
      <w:pPr>
        <w:pStyle w:val="NoSpacing"/>
        <w:rPr>
          <w:rFonts w:eastAsiaTheme="minorHAnsi"/>
          <w:rtl/>
        </w:rPr>
      </w:pPr>
    </w:p>
    <w:p w:rsidR="0061448A" w:rsidRDefault="00281EEF" w:rsidP="004D6795">
      <w:pPr>
        <w:pStyle w:val="NoSpacing"/>
        <w:jc w:val="right"/>
        <w:rPr>
          <w:rFonts w:asciiTheme="majorBidi" w:hAnsiTheme="majorBidi" w:cs="Times New Roman"/>
          <w:b/>
          <w:bCs/>
          <w:sz w:val="24"/>
          <w:szCs w:val="24"/>
          <w:rtl/>
          <w:lang w:bidi="ar-EG"/>
        </w:rPr>
      </w:pPr>
      <w:r w:rsidRPr="00281EEF">
        <w:rPr>
          <w:rFonts w:asciiTheme="majorBidi" w:hAnsiTheme="majorBidi" w:cs="Times New Roman"/>
          <w:b/>
          <w:bCs/>
          <w:sz w:val="24"/>
          <w:szCs w:val="24"/>
          <w:rtl/>
          <w:lang w:bidi="ar-EG"/>
        </w:rPr>
        <w:t>ديجيتايز للاستثمار</w:t>
      </w:r>
      <w:r w:rsidR="004D6795">
        <w:rPr>
          <w:rFonts w:asciiTheme="majorBidi" w:hAnsiTheme="majorBidi" w:cs="Times New Roman" w:hint="cs"/>
          <w:b/>
          <w:bCs/>
          <w:sz w:val="24"/>
          <w:szCs w:val="24"/>
          <w:rtl/>
          <w:lang w:bidi="ar-EG"/>
        </w:rPr>
        <w:t>..</w:t>
      </w:r>
      <w:r w:rsidRPr="00281EEF">
        <w:rPr>
          <w:rFonts w:asciiTheme="majorBidi" w:hAnsiTheme="majorBidi" w:cs="Times New Roman"/>
          <w:b/>
          <w:bCs/>
          <w:sz w:val="24"/>
          <w:szCs w:val="24"/>
          <w:rtl/>
          <w:lang w:bidi="ar-EG"/>
        </w:rPr>
        <w:t xml:space="preserve"> ترفع رأسمالها إلى 500 مليون جنيه وتنتقل لسوق البورصة الرئيسى</w:t>
      </w:r>
    </w:p>
    <w:p w:rsidR="0065252E" w:rsidRDefault="0065252E" w:rsidP="00DA4982">
      <w:pPr>
        <w:pStyle w:val="NoSpacing"/>
        <w:jc w:val="right"/>
        <w:rPr>
          <w:rFonts w:eastAsiaTheme="minorHAnsi" w:cs="Arial"/>
          <w:rtl/>
        </w:rPr>
      </w:pPr>
    </w:p>
    <w:p w:rsidR="004D6795" w:rsidRPr="004D6795" w:rsidRDefault="004D6795" w:rsidP="004D6795">
      <w:pPr>
        <w:pStyle w:val="NoSpacing"/>
        <w:jc w:val="right"/>
        <w:rPr>
          <w:rFonts w:eastAsiaTheme="minorHAnsi" w:cs="Arial"/>
          <w:rtl/>
        </w:rPr>
      </w:pPr>
      <w:r w:rsidRPr="004D6795">
        <w:rPr>
          <w:rFonts w:eastAsiaTheme="minorHAnsi" w:cs="Arial"/>
          <w:rtl/>
        </w:rPr>
        <w:t>أصدرت الهيئة العامة للرقابة المالية عدم ممانعة لقرار الجمعية العامة غير العادية لشركة ديجيتايز للاستثمار والتقنية، بزيادة رأسمال الشركة المرخص به من 60 مليون جنيه إلى 500 مليون جنيه، وكذلك زيادة رأسمال الشركة المصدر والمدفوع من 12 مليون جنيه إلى 108 ملايين جنيه</w:t>
      </w:r>
    </w:p>
    <w:p w:rsidR="004D6795" w:rsidRDefault="004D6795" w:rsidP="004D6795">
      <w:pPr>
        <w:pStyle w:val="NoSpacing"/>
        <w:jc w:val="right"/>
        <w:rPr>
          <w:rFonts w:asciiTheme="majorBidi" w:eastAsiaTheme="minorHAnsi" w:hAnsiTheme="majorBidi" w:cs="Arial" w:hint="cs"/>
          <w:sz w:val="20"/>
          <w:szCs w:val="20"/>
          <w:rtl/>
        </w:rPr>
      </w:pPr>
      <w:r w:rsidRPr="004D6795">
        <w:rPr>
          <w:rFonts w:eastAsiaTheme="minorHAnsi" w:cs="Arial"/>
          <w:rtl/>
        </w:rPr>
        <w:t>وبذلك تكون الشركة رفعت رأس المال المصدر بقيمة 96 مليون جنيه موزعة على 96 مليون سهم بالإضافة إلى مصروفات إصدار بواقع 2.5% من القيمة الاسمية للسهم والبالغة 2.5 قرش.</w:t>
      </w:r>
      <w:r w:rsidRPr="004D6795">
        <w:rPr>
          <w:rFonts w:asciiTheme="majorBidi" w:eastAsiaTheme="minorHAnsi" w:hAnsiTheme="majorBidi" w:cs="Arial"/>
          <w:sz w:val="20"/>
          <w:szCs w:val="20"/>
          <w:rtl/>
        </w:rPr>
        <w:t xml:space="preserve"> </w:t>
      </w:r>
    </w:p>
    <w:p w:rsidR="0024782A" w:rsidRPr="00143C34" w:rsidRDefault="007178FD" w:rsidP="004D6795">
      <w:pPr>
        <w:pStyle w:val="NoSpacing"/>
        <w:jc w:val="right"/>
        <w:rPr>
          <w:rFonts w:asciiTheme="majorBidi" w:eastAsiaTheme="minorHAnsi" w:hAnsiTheme="majorBidi" w:cs="Times New Roman"/>
          <w:sz w:val="20"/>
          <w:szCs w:val="20"/>
          <w:rtl/>
        </w:rPr>
      </w:pPr>
      <w:r w:rsidRPr="00FB1A8A">
        <w:rPr>
          <w:rFonts w:asciiTheme="majorBidi" w:eastAsiaTheme="minorHAnsi" w:hAnsiTheme="majorBidi" w:cs="Times New Roman"/>
          <w:sz w:val="20"/>
          <w:szCs w:val="20"/>
          <w:rtl/>
        </w:rPr>
        <w:t xml:space="preserve">(المصدر-جريدة </w:t>
      </w:r>
      <w:r>
        <w:rPr>
          <w:rFonts w:asciiTheme="majorBidi" w:eastAsiaTheme="minorHAnsi" w:hAnsiTheme="majorBidi" w:cs="Times New Roman" w:hint="cs"/>
          <w:sz w:val="20"/>
          <w:szCs w:val="20"/>
          <w:rtl/>
        </w:rPr>
        <w:t>البورصه</w:t>
      </w:r>
      <w:r w:rsidRPr="00FB1A8A">
        <w:rPr>
          <w:rFonts w:asciiTheme="majorBidi" w:eastAsiaTheme="minorHAnsi" w:hAnsiTheme="majorBidi" w:cs="Times New Roman"/>
          <w:sz w:val="20"/>
          <w:szCs w:val="20"/>
          <w:rtl/>
        </w:rPr>
        <w:t>)</w:t>
      </w:r>
    </w:p>
    <w:p w:rsidR="001C76D6" w:rsidRDefault="001C76D6" w:rsidP="0024782A">
      <w:pPr>
        <w:pStyle w:val="NoSpacing"/>
        <w:jc w:val="right"/>
        <w:rPr>
          <w:rFonts w:eastAsiaTheme="minorHAnsi" w:cs="Arial"/>
          <w:rtl/>
        </w:rPr>
      </w:pPr>
    </w:p>
    <w:p w:rsidR="0065252E" w:rsidRDefault="004D6795" w:rsidP="004D6795">
      <w:pPr>
        <w:pStyle w:val="NoSpacing"/>
        <w:jc w:val="right"/>
        <w:rPr>
          <w:rFonts w:asciiTheme="majorBidi" w:hAnsiTheme="majorBidi" w:cs="Times New Roman" w:hint="cs"/>
          <w:b/>
          <w:bCs/>
          <w:sz w:val="24"/>
          <w:szCs w:val="24"/>
          <w:rtl/>
          <w:lang w:bidi="ar-EG"/>
        </w:rPr>
      </w:pPr>
      <w:r w:rsidRPr="004D6795">
        <w:rPr>
          <w:rFonts w:asciiTheme="majorBidi" w:hAnsiTheme="majorBidi" w:cs="Times New Roman"/>
          <w:b/>
          <w:bCs/>
          <w:sz w:val="24"/>
          <w:szCs w:val="24"/>
          <w:rtl/>
          <w:lang w:bidi="ar-EG"/>
        </w:rPr>
        <w:t>نهر الخير</w:t>
      </w:r>
      <w:r>
        <w:rPr>
          <w:rFonts w:asciiTheme="majorBidi" w:hAnsiTheme="majorBidi" w:cs="Times New Roman" w:hint="cs"/>
          <w:b/>
          <w:bCs/>
          <w:sz w:val="24"/>
          <w:szCs w:val="24"/>
          <w:rtl/>
          <w:lang w:bidi="ar-EG"/>
        </w:rPr>
        <w:t>:</w:t>
      </w:r>
      <w:r w:rsidRPr="004D6795">
        <w:rPr>
          <w:rFonts w:asciiTheme="majorBidi" w:hAnsiTheme="majorBidi" w:cs="Times New Roman"/>
          <w:b/>
          <w:bCs/>
          <w:sz w:val="24"/>
          <w:szCs w:val="24"/>
          <w:rtl/>
          <w:lang w:bidi="ar-EG"/>
        </w:rPr>
        <w:t xml:space="preserve"> التقدم بمستندات قيد “الأهلي للزراعات” التابعة بالبورصة مارس المُقبل</w:t>
      </w:r>
    </w:p>
    <w:p w:rsidR="004D6795" w:rsidRDefault="004D6795" w:rsidP="0024782A">
      <w:pPr>
        <w:pStyle w:val="NoSpacing"/>
        <w:jc w:val="right"/>
        <w:rPr>
          <w:rFonts w:asciiTheme="majorBidi" w:hAnsiTheme="majorBidi" w:cs="Times New Roman"/>
          <w:b/>
          <w:bCs/>
          <w:sz w:val="24"/>
          <w:szCs w:val="24"/>
          <w:rtl/>
          <w:lang w:bidi="ar-EG"/>
        </w:rPr>
      </w:pPr>
    </w:p>
    <w:p w:rsidR="004D6795" w:rsidRPr="004D6795" w:rsidRDefault="004D6795" w:rsidP="004D6795">
      <w:pPr>
        <w:pStyle w:val="NoSpacing"/>
        <w:jc w:val="right"/>
        <w:rPr>
          <w:rFonts w:eastAsiaTheme="minorHAnsi" w:cs="Arial"/>
          <w:rtl/>
        </w:rPr>
      </w:pPr>
      <w:r w:rsidRPr="004D6795">
        <w:rPr>
          <w:rFonts w:eastAsiaTheme="minorHAnsi" w:cs="Arial"/>
          <w:rtl/>
        </w:rPr>
        <w:t>تعتزم شركة نهر الخير للتنمية والاستثمار الزراعى والخدمات البيئية، تقديم مستندات لقيد الشركة التابعة لها “الأهلي للزراعات الحديثة” في البورصة المصرية خلال شهر مارس المقبل</w:t>
      </w:r>
    </w:p>
    <w:p w:rsidR="004D6795" w:rsidRDefault="004D6795" w:rsidP="004D6795">
      <w:pPr>
        <w:pStyle w:val="NoSpacing"/>
        <w:jc w:val="right"/>
        <w:rPr>
          <w:rFonts w:eastAsiaTheme="minorHAnsi" w:cs="Arial" w:hint="cs"/>
          <w:rtl/>
        </w:rPr>
      </w:pPr>
      <w:r w:rsidRPr="004D6795">
        <w:rPr>
          <w:rFonts w:eastAsiaTheme="minorHAnsi" w:cs="Arial"/>
          <w:rtl/>
        </w:rPr>
        <w:t>وأوضحت الشركة أن الجمعية العامة العادية لمجموعة الأهلي للزراعات الحديثة قررت في أبريل الماضي قيد وطرح الشركة في البورصة المصرية.</w:t>
      </w:r>
    </w:p>
    <w:p w:rsidR="0024782A" w:rsidRDefault="0065252E" w:rsidP="004D6795">
      <w:pPr>
        <w:pStyle w:val="NoSpacing"/>
        <w:jc w:val="right"/>
        <w:rPr>
          <w:rFonts w:asciiTheme="majorBidi" w:eastAsiaTheme="minorHAnsi" w:hAnsiTheme="majorBidi" w:cs="Times New Roman"/>
          <w:sz w:val="20"/>
          <w:szCs w:val="20"/>
          <w:rtl/>
        </w:rPr>
      </w:pPr>
      <w:r w:rsidRPr="0065252E">
        <w:rPr>
          <w:rFonts w:asciiTheme="majorBidi" w:eastAsiaTheme="minorHAnsi" w:hAnsiTheme="majorBidi" w:cs="Arial"/>
          <w:sz w:val="20"/>
          <w:szCs w:val="20"/>
          <w:rtl/>
        </w:rPr>
        <w:t xml:space="preserve"> </w:t>
      </w:r>
      <w:r w:rsidR="0024782A" w:rsidRPr="00FB1A8A">
        <w:rPr>
          <w:rFonts w:asciiTheme="majorBidi" w:eastAsiaTheme="minorHAnsi" w:hAnsiTheme="majorBidi" w:cs="Times New Roman"/>
          <w:sz w:val="20"/>
          <w:szCs w:val="20"/>
          <w:rtl/>
        </w:rPr>
        <w:t xml:space="preserve">(المصدر-جريدة </w:t>
      </w:r>
      <w:r w:rsidR="0024782A">
        <w:rPr>
          <w:rFonts w:asciiTheme="majorBidi" w:eastAsiaTheme="minorHAnsi" w:hAnsiTheme="majorBidi" w:cs="Times New Roman" w:hint="cs"/>
          <w:sz w:val="20"/>
          <w:szCs w:val="20"/>
          <w:rtl/>
        </w:rPr>
        <w:t>البورصه</w:t>
      </w:r>
      <w:r w:rsidR="0024782A" w:rsidRPr="00FB1A8A">
        <w:rPr>
          <w:rFonts w:asciiTheme="majorBidi" w:eastAsiaTheme="minorHAnsi" w:hAnsiTheme="majorBidi" w:cs="Times New Roman"/>
          <w:sz w:val="20"/>
          <w:szCs w:val="20"/>
          <w:rtl/>
        </w:rPr>
        <w:t>)</w:t>
      </w:r>
    </w:p>
    <w:p w:rsidR="00685407" w:rsidRDefault="00685407" w:rsidP="0065252E">
      <w:pPr>
        <w:pStyle w:val="NoSpacing"/>
        <w:rPr>
          <w:rFonts w:asciiTheme="majorBidi" w:eastAsiaTheme="minorHAnsi" w:hAnsiTheme="majorBidi" w:cs="Times New Roman"/>
          <w:sz w:val="20"/>
          <w:szCs w:val="20"/>
          <w:rtl/>
        </w:rPr>
      </w:pPr>
    </w:p>
    <w:p w:rsidR="00143C34" w:rsidRDefault="00143C34" w:rsidP="00685407">
      <w:pPr>
        <w:pStyle w:val="NoSpacing"/>
        <w:jc w:val="right"/>
        <w:rPr>
          <w:rFonts w:asciiTheme="majorBidi" w:eastAsiaTheme="minorHAnsi" w:hAnsiTheme="majorBidi" w:cs="Times New Roman"/>
          <w:sz w:val="20"/>
          <w:szCs w:val="20"/>
          <w:rtl/>
        </w:rPr>
      </w:pPr>
    </w:p>
    <w:p w:rsidR="0065252E" w:rsidRDefault="004D6795" w:rsidP="0065252E">
      <w:pPr>
        <w:pStyle w:val="NoSpacing"/>
        <w:jc w:val="right"/>
        <w:rPr>
          <w:rFonts w:asciiTheme="majorBidi" w:hAnsiTheme="majorBidi" w:cs="Times New Roman" w:hint="cs"/>
          <w:b/>
          <w:bCs/>
          <w:sz w:val="24"/>
          <w:szCs w:val="24"/>
          <w:rtl/>
          <w:lang w:bidi="ar-EG"/>
        </w:rPr>
      </w:pPr>
      <w:r w:rsidRPr="004D6795">
        <w:rPr>
          <w:rFonts w:asciiTheme="majorBidi" w:hAnsiTheme="majorBidi" w:cs="Times New Roman"/>
          <w:b/>
          <w:bCs/>
          <w:sz w:val="24"/>
          <w:szCs w:val="24"/>
          <w:rtl/>
          <w:lang w:bidi="ar-EG"/>
        </w:rPr>
        <w:t>تحالف “النصر للأعمال” يحصل على عقد مقاولات بقيمة 46.4 مليون يورو</w:t>
      </w:r>
    </w:p>
    <w:p w:rsidR="004D6795" w:rsidRDefault="004D6795" w:rsidP="0065252E">
      <w:pPr>
        <w:pStyle w:val="NoSpacing"/>
        <w:jc w:val="right"/>
        <w:rPr>
          <w:rFonts w:eastAsiaTheme="minorHAnsi" w:cs="Arial"/>
          <w:rtl/>
        </w:rPr>
      </w:pPr>
    </w:p>
    <w:p w:rsidR="004D6795" w:rsidRPr="004D6795" w:rsidRDefault="004D6795" w:rsidP="004D6795">
      <w:pPr>
        <w:pStyle w:val="NoSpacing"/>
        <w:jc w:val="right"/>
        <w:rPr>
          <w:rFonts w:ascii="Times New Roman" w:eastAsiaTheme="minorHAnsi" w:hAnsi="Times New Roman"/>
          <w:sz w:val="24"/>
          <w:szCs w:val="24"/>
        </w:rPr>
      </w:pPr>
      <w:r w:rsidRPr="004D6795">
        <w:rPr>
          <w:rFonts w:eastAsiaTheme="minorHAnsi"/>
          <w:rtl/>
        </w:rPr>
        <w:t xml:space="preserve">وقع تحالف مكون من شركة النصر للأعمال المدنية </w:t>
      </w:r>
      <w:r>
        <w:rPr>
          <w:rFonts w:eastAsiaTheme="minorHAnsi" w:hint="cs"/>
          <w:rtl/>
        </w:rPr>
        <w:t xml:space="preserve">و شركه دوت سيرفيس ليميتد </w:t>
      </w:r>
      <w:r w:rsidRPr="004D6795">
        <w:rPr>
          <w:rFonts w:ascii="Times New Roman" w:eastAsiaTheme="minorHAnsi" w:hAnsi="Times New Roman"/>
          <w:sz w:val="24"/>
          <w:szCs w:val="24"/>
          <w:rtl/>
        </w:rPr>
        <w:t>على عقد مقاولة مع وزارة المياة والبيئة الأوغندية</w:t>
      </w:r>
    </w:p>
    <w:p w:rsidR="004D6795" w:rsidRPr="004D6795" w:rsidRDefault="004D6795" w:rsidP="004D6795">
      <w:pPr>
        <w:pStyle w:val="NoSpacing"/>
        <w:jc w:val="right"/>
        <w:rPr>
          <w:rFonts w:ascii="Times New Roman" w:eastAsiaTheme="minorHAnsi" w:hAnsi="Times New Roman" w:hint="cs"/>
          <w:sz w:val="24"/>
          <w:szCs w:val="24"/>
          <w:rtl/>
          <w:lang w:bidi="ar-EG"/>
        </w:rPr>
      </w:pPr>
      <w:r w:rsidRPr="004D6795">
        <w:rPr>
          <w:rFonts w:ascii="Times New Roman" w:eastAsiaTheme="minorHAnsi" w:hAnsi="Times New Roman"/>
          <w:sz w:val="24"/>
          <w:szCs w:val="24"/>
          <w:rtl/>
        </w:rPr>
        <w:t>وأوضحت الشركة، أن العقد يتضمن تنفيذ أعمال شبكات مياه بدولة أوغندا بقيمة 46.42 مليون يورو بنسبة 2% لصالح النصر للأعمال المدنية</w:t>
      </w:r>
    </w:p>
    <w:p w:rsidR="004E0D58" w:rsidRPr="0065252E" w:rsidRDefault="004E0D58" w:rsidP="004D6795">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1062EC" w:rsidRDefault="001062EC" w:rsidP="000B17FA">
      <w:pPr>
        <w:pStyle w:val="NoSpacing"/>
        <w:rPr>
          <w:rFonts w:asciiTheme="majorBidi" w:hAnsiTheme="majorBidi" w:cs="Times New Roman"/>
          <w:b/>
          <w:bCs/>
          <w:sz w:val="24"/>
          <w:szCs w:val="24"/>
          <w:rtl/>
          <w:lang w:bidi="ar-EG"/>
        </w:rPr>
      </w:pPr>
    </w:p>
    <w:p w:rsidR="001062EC" w:rsidRDefault="000B17FA" w:rsidP="000B17FA">
      <w:pPr>
        <w:pStyle w:val="NoSpacing"/>
        <w:jc w:val="right"/>
        <w:rPr>
          <w:rFonts w:asciiTheme="majorBidi" w:hAnsiTheme="majorBidi" w:cs="Times New Roman" w:hint="cs"/>
          <w:b/>
          <w:bCs/>
          <w:sz w:val="24"/>
          <w:szCs w:val="24"/>
          <w:rtl/>
          <w:lang w:bidi="ar-EG"/>
        </w:rPr>
      </w:pPr>
      <w:r w:rsidRPr="000B17FA">
        <w:rPr>
          <w:rFonts w:asciiTheme="majorBidi" w:hAnsiTheme="majorBidi" w:cs="Times New Roman"/>
          <w:b/>
          <w:bCs/>
          <w:sz w:val="24"/>
          <w:szCs w:val="24"/>
          <w:rtl/>
          <w:lang w:bidi="ar-EG"/>
        </w:rPr>
        <w:t>مصر للألومنيوم</w:t>
      </w:r>
      <w:r>
        <w:rPr>
          <w:rFonts w:asciiTheme="majorBidi" w:hAnsiTheme="majorBidi" w:cs="Times New Roman" w:hint="cs"/>
          <w:b/>
          <w:bCs/>
          <w:sz w:val="24"/>
          <w:szCs w:val="24"/>
          <w:rtl/>
          <w:lang w:bidi="ar-EG"/>
        </w:rPr>
        <w:t>:</w:t>
      </w:r>
      <w:r w:rsidRPr="000B17FA">
        <w:rPr>
          <w:rFonts w:asciiTheme="majorBidi" w:hAnsiTheme="majorBidi" w:cs="Times New Roman"/>
          <w:b/>
          <w:bCs/>
          <w:sz w:val="24"/>
          <w:szCs w:val="24"/>
          <w:rtl/>
          <w:lang w:bidi="ar-EG"/>
        </w:rPr>
        <w:t xml:space="preserve"> تتعاقد مع «سكاتك» النرويجية لإنشاء محطة طاقة شمسية بقدرة 1 جيجا</w:t>
      </w:r>
    </w:p>
    <w:p w:rsidR="000B17FA" w:rsidRDefault="000B17FA" w:rsidP="00143C34">
      <w:pPr>
        <w:pStyle w:val="NoSpacing"/>
        <w:jc w:val="right"/>
        <w:rPr>
          <w:rFonts w:asciiTheme="majorBidi" w:hAnsiTheme="majorBidi" w:cs="Times New Roman"/>
          <w:b/>
          <w:bCs/>
          <w:sz w:val="24"/>
          <w:szCs w:val="24"/>
          <w:rtl/>
          <w:lang w:bidi="ar-EG"/>
        </w:rPr>
      </w:pPr>
    </w:p>
    <w:p w:rsidR="001062EC" w:rsidRDefault="000B17FA" w:rsidP="000B17FA">
      <w:pPr>
        <w:pStyle w:val="NoSpacing"/>
        <w:jc w:val="right"/>
        <w:rPr>
          <w:rFonts w:eastAsiaTheme="minorHAnsi" w:cs="Arial"/>
        </w:rPr>
      </w:pPr>
      <w:r w:rsidRPr="000B17FA">
        <w:rPr>
          <w:rFonts w:eastAsiaTheme="minorHAnsi" w:cs="Arial"/>
          <w:rtl/>
        </w:rPr>
        <w:t>مصر للالمنيوم توقع اتفاقية مع سكاتك النرويجية لاقامة محطة طاقة شمسية بقدرة 1 جيجاوات  لانتاج الكهرباء لمصنعها بناجع حمادى على ان تقام المحطة على مرحلتين الاولى خلال 18 شهر والثانية 24 شهر، ووزير قطاع الاعمال يقول ان الشركة تعمل حاليا بالطاقة الانتاجية القصوى وهو التحدى الذى لم يحدث من قبل (جريدة المال) ومصدر يقول ان زيادة اسعار الكهرباء التى تمت بداية العام تكلف الشركة 1.5 مليار جنيه سنويا ومشروع المحطة يهدف لخفض الاعتماد على الكهرباء بنسبة 15٪ بحلول</w:t>
      </w:r>
      <w:r>
        <w:rPr>
          <w:rFonts w:eastAsiaTheme="minorHAnsi" w:cs="Arial" w:hint="cs"/>
          <w:rtl/>
          <w:lang w:bidi="ar-EG"/>
        </w:rPr>
        <w:t>2026</w:t>
      </w:r>
      <w:r w:rsidRPr="000B17FA">
        <w:rPr>
          <w:rFonts w:eastAsiaTheme="minorHAnsi" w:cs="Arial"/>
          <w:rtl/>
        </w:rPr>
        <w:t xml:space="preserve"> </w:t>
      </w:r>
      <w:r>
        <w:rPr>
          <w:rFonts w:eastAsiaTheme="minorHAnsi" w:cs="Arial" w:hint="cs"/>
          <w:rtl/>
        </w:rPr>
        <w:t xml:space="preserve"> كما </w:t>
      </w:r>
      <w:r w:rsidRPr="000B17FA">
        <w:rPr>
          <w:rFonts w:eastAsiaTheme="minorHAnsi" w:cs="Arial"/>
          <w:rtl/>
        </w:rPr>
        <w:t>تدرس زيادة صادراتها لتتجاوز 50٪ من الانتاج بهدف زيادة الموارد الدولارية وتتجه لاسواق تصديرية جديدة كما تعمل على خفض التكاليف</w:t>
      </w:r>
    </w:p>
    <w:p w:rsidR="000B17FA" w:rsidRPr="0065252E" w:rsidRDefault="000B17FA" w:rsidP="000B17FA">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1062EC" w:rsidRDefault="001062EC" w:rsidP="000B17FA">
      <w:pPr>
        <w:pStyle w:val="NoSpacing"/>
        <w:jc w:val="right"/>
        <w:rPr>
          <w:rFonts w:eastAsiaTheme="minorHAnsi" w:cs="Arial"/>
        </w:rPr>
      </w:pPr>
    </w:p>
    <w:p w:rsidR="000B17FA" w:rsidRPr="001062EC" w:rsidRDefault="000B17FA" w:rsidP="000B17FA">
      <w:pPr>
        <w:pStyle w:val="NoSpacing"/>
        <w:jc w:val="right"/>
        <w:rPr>
          <w:rFonts w:eastAsiaTheme="minorHAnsi" w:cs="Arial"/>
          <w:rtl/>
        </w:rPr>
      </w:pPr>
    </w:p>
    <w:p w:rsidR="00097A7A" w:rsidRDefault="000B17FA" w:rsidP="00143C34">
      <w:pPr>
        <w:pStyle w:val="NoSpacing"/>
        <w:jc w:val="right"/>
        <w:rPr>
          <w:rFonts w:asciiTheme="majorBidi" w:hAnsiTheme="majorBidi" w:cs="Times New Roman" w:hint="cs"/>
          <w:b/>
          <w:bCs/>
          <w:sz w:val="24"/>
          <w:szCs w:val="24"/>
          <w:rtl/>
          <w:lang w:bidi="ar-EG"/>
        </w:rPr>
      </w:pPr>
      <w:r>
        <w:rPr>
          <w:rFonts w:asciiTheme="majorBidi" w:hAnsiTheme="majorBidi" w:cs="Times New Roman" w:hint="cs"/>
          <w:b/>
          <w:bCs/>
          <w:sz w:val="24"/>
          <w:szCs w:val="24"/>
          <w:rtl/>
          <w:lang w:bidi="ar-EG"/>
        </w:rPr>
        <w:t>كيانات صينيه وامريكيه تبدى اهتماما بشرائ واعاده تشغيل جزء من ابراج المحمول</w:t>
      </w:r>
    </w:p>
    <w:p w:rsidR="001062EC" w:rsidRDefault="001062EC" w:rsidP="00143C34">
      <w:pPr>
        <w:pStyle w:val="NoSpacing"/>
        <w:jc w:val="right"/>
        <w:rPr>
          <w:rFonts w:eastAsiaTheme="minorHAnsi" w:cs="Arial"/>
          <w:rtl/>
        </w:rPr>
      </w:pPr>
    </w:p>
    <w:p w:rsidR="001062EC" w:rsidRDefault="000B17FA" w:rsidP="00143C34">
      <w:pPr>
        <w:pStyle w:val="NoSpacing"/>
        <w:jc w:val="right"/>
        <w:rPr>
          <w:rFonts w:eastAsiaTheme="minorHAnsi" w:cs="Arial" w:hint="cs"/>
          <w:rtl/>
        </w:rPr>
      </w:pPr>
      <w:r w:rsidRPr="000B17FA">
        <w:rPr>
          <w:rFonts w:eastAsiaTheme="minorHAnsi" w:cs="Arial"/>
          <w:rtl/>
        </w:rPr>
        <w:t>شركات امريكية وصينية بينها تشاينا تاورز تبدى اهتمامها بشراء جزء من ابراج المحمول التابعة للمصرية للاتصالات والمفاوضات مازالت بمراحلها المبكرة ولم ترتقى لتقديم عروض رسمية</w:t>
      </w:r>
    </w:p>
    <w:p w:rsidR="000B17FA" w:rsidRPr="0065252E" w:rsidRDefault="000B17FA" w:rsidP="000B17FA">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0B17FA" w:rsidRDefault="000B17FA" w:rsidP="00143C34">
      <w:pPr>
        <w:pStyle w:val="NoSpacing"/>
        <w:jc w:val="right"/>
        <w:rPr>
          <w:rFonts w:eastAsiaTheme="minorHAnsi" w:cs="Arial"/>
          <w:rtl/>
        </w:rPr>
      </w:pPr>
    </w:p>
    <w:p w:rsidR="001062EC" w:rsidRDefault="001062EC" w:rsidP="00143C34">
      <w:pPr>
        <w:pStyle w:val="NoSpacing"/>
        <w:jc w:val="right"/>
        <w:rPr>
          <w:rFonts w:eastAsiaTheme="minorHAnsi" w:cs="Arial"/>
          <w:rtl/>
        </w:rPr>
      </w:pPr>
    </w:p>
    <w:p w:rsidR="001062EC" w:rsidRDefault="00F521F4" w:rsidP="00143C34">
      <w:pPr>
        <w:pStyle w:val="NoSpacing"/>
        <w:jc w:val="right"/>
        <w:rPr>
          <w:rFonts w:asciiTheme="majorBidi" w:hAnsiTheme="majorBidi" w:cs="Times New Roman" w:hint="cs"/>
          <w:b/>
          <w:bCs/>
          <w:sz w:val="24"/>
          <w:szCs w:val="24"/>
          <w:rtl/>
          <w:lang w:bidi="ar-EG"/>
        </w:rPr>
      </w:pPr>
      <w:r w:rsidRPr="00F521F4">
        <w:rPr>
          <w:rFonts w:asciiTheme="majorBidi" w:hAnsiTheme="majorBidi" w:cs="Times New Roman"/>
          <w:b/>
          <w:bCs/>
          <w:sz w:val="24"/>
          <w:szCs w:val="24"/>
          <w:rtl/>
          <w:lang w:bidi="ar-EG"/>
        </w:rPr>
        <w:t>طلعت مصطفى تتسلم 5540 فدان بالضبعة</w:t>
      </w:r>
    </w:p>
    <w:p w:rsidR="00F521F4" w:rsidRDefault="00F521F4" w:rsidP="00143C34">
      <w:pPr>
        <w:pStyle w:val="NoSpacing"/>
        <w:jc w:val="right"/>
        <w:rPr>
          <w:rFonts w:eastAsiaTheme="minorHAnsi" w:cs="Arial"/>
          <w:rtl/>
        </w:rPr>
      </w:pPr>
    </w:p>
    <w:p w:rsidR="001062EC" w:rsidRDefault="00F521F4" w:rsidP="00F521F4">
      <w:pPr>
        <w:pStyle w:val="NoSpacing"/>
        <w:jc w:val="right"/>
        <w:rPr>
          <w:rFonts w:eastAsiaTheme="minorHAnsi" w:cs="Arial" w:hint="cs"/>
          <w:rtl/>
        </w:rPr>
      </w:pPr>
      <w:r w:rsidRPr="00F521F4">
        <w:rPr>
          <w:rFonts w:eastAsiaTheme="minorHAnsi" w:cs="Arial"/>
          <w:rtl/>
        </w:rPr>
        <w:t>طلعت مصطفى تتسلم 5540 فدان بالضبعة لتنفيذ مدينة مقابل 150 دولار للمتر والمشروع ينفذ على 6 مراحل</w:t>
      </w:r>
      <w:r>
        <w:rPr>
          <w:rFonts w:eastAsiaTheme="minorHAnsi" w:cs="Arial" w:hint="cs"/>
          <w:rtl/>
        </w:rPr>
        <w:t xml:space="preserve"> فيلا وعمارات سكنيه وشاليهات وفنادق ومنطقه تجاريه وخدمات ساحليه ومارينا لليخوت وتقوم الشركه حايا باعمال تسويه الارض</w:t>
      </w:r>
    </w:p>
    <w:p w:rsidR="00F521F4" w:rsidRDefault="00F521F4" w:rsidP="00F521F4">
      <w:pPr>
        <w:pStyle w:val="NoSpacing"/>
        <w:jc w:val="right"/>
        <w:rPr>
          <w:rFonts w:eastAsiaTheme="minorHAnsi" w:cs="Arial" w:hint="cs"/>
          <w:rtl/>
        </w:rPr>
      </w:pPr>
      <w:r>
        <w:rPr>
          <w:rFonts w:eastAsiaTheme="minorHAnsi" w:cs="Arial" w:hint="cs"/>
          <w:rtl/>
        </w:rPr>
        <w:t>( المصدر-</w:t>
      </w:r>
      <w:r w:rsidRPr="00F521F4">
        <w:rPr>
          <w:rFonts w:eastAsiaTheme="minorHAnsi" w:cs="Arial"/>
          <w:rtl/>
        </w:rPr>
        <w:t>موقع خاص عن مصر</w:t>
      </w:r>
      <w:r>
        <w:rPr>
          <w:rFonts w:eastAsiaTheme="minorHAnsi" w:cs="Arial" w:hint="cs"/>
          <w:rtl/>
        </w:rPr>
        <w:t>)</w:t>
      </w:r>
    </w:p>
    <w:p w:rsidR="00F521F4" w:rsidRDefault="00F521F4" w:rsidP="00F521F4">
      <w:pPr>
        <w:pStyle w:val="NoSpacing"/>
        <w:jc w:val="right"/>
        <w:rPr>
          <w:rFonts w:eastAsiaTheme="minorHAnsi" w:cs="Arial" w:hint="cs"/>
          <w:rtl/>
        </w:rPr>
      </w:pPr>
    </w:p>
    <w:p w:rsidR="00F521F4" w:rsidRDefault="00F521F4" w:rsidP="00F521F4">
      <w:pPr>
        <w:pStyle w:val="NoSpacing"/>
        <w:jc w:val="right"/>
        <w:rPr>
          <w:rFonts w:eastAsiaTheme="minorHAnsi" w:cs="Arial" w:hint="cs"/>
          <w:rtl/>
        </w:rPr>
      </w:pPr>
    </w:p>
    <w:p w:rsidR="00F521F4" w:rsidRDefault="00F521F4" w:rsidP="00F521F4">
      <w:pPr>
        <w:pStyle w:val="NoSpacing"/>
        <w:jc w:val="right"/>
        <w:rPr>
          <w:rFonts w:eastAsiaTheme="minorHAnsi" w:cs="Arial" w:hint="cs"/>
          <w:rtl/>
        </w:rPr>
      </w:pPr>
    </w:p>
    <w:p w:rsidR="00F521F4" w:rsidRDefault="00F521F4" w:rsidP="00F521F4">
      <w:pPr>
        <w:pStyle w:val="NoSpacing"/>
        <w:jc w:val="right"/>
        <w:rPr>
          <w:rFonts w:eastAsiaTheme="minorHAnsi" w:cs="Arial" w:hint="cs"/>
          <w:rtl/>
        </w:rPr>
      </w:pPr>
    </w:p>
    <w:p w:rsidR="00F521F4" w:rsidRDefault="00F521F4" w:rsidP="00F521F4">
      <w:pPr>
        <w:pStyle w:val="NoSpacing"/>
        <w:jc w:val="right"/>
        <w:rPr>
          <w:rFonts w:eastAsiaTheme="minorHAnsi" w:cs="Arial" w:hint="cs"/>
          <w:rtl/>
        </w:rPr>
      </w:pPr>
    </w:p>
    <w:p w:rsidR="00F521F4" w:rsidRPr="00F521F4" w:rsidRDefault="00F521F4" w:rsidP="00F521F4">
      <w:pPr>
        <w:pStyle w:val="NoSpacing"/>
        <w:jc w:val="right"/>
        <w:rPr>
          <w:rFonts w:asciiTheme="majorBidi" w:hAnsiTheme="majorBidi" w:cs="Times New Roman" w:hint="cs"/>
          <w:b/>
          <w:bCs/>
          <w:sz w:val="24"/>
          <w:szCs w:val="24"/>
          <w:rtl/>
          <w:lang w:bidi="ar-EG"/>
        </w:rPr>
      </w:pPr>
      <w:r w:rsidRPr="00F521F4">
        <w:rPr>
          <w:rFonts w:asciiTheme="majorBidi" w:hAnsiTheme="majorBidi" w:cs="Times New Roman"/>
          <w:b/>
          <w:bCs/>
          <w:sz w:val="24"/>
          <w:szCs w:val="24"/>
          <w:rtl/>
          <w:lang w:bidi="ar-EG"/>
        </w:rPr>
        <w:t>جهينة</w:t>
      </w:r>
      <w:r w:rsidRPr="00F521F4">
        <w:rPr>
          <w:rFonts w:asciiTheme="majorBidi" w:hAnsiTheme="majorBidi" w:cs="Times New Roman" w:hint="cs"/>
          <w:b/>
          <w:bCs/>
          <w:sz w:val="24"/>
          <w:szCs w:val="24"/>
          <w:rtl/>
          <w:lang w:bidi="ar-EG"/>
        </w:rPr>
        <w:t>:</w:t>
      </w:r>
      <w:r w:rsidRPr="00F521F4">
        <w:rPr>
          <w:rFonts w:asciiTheme="majorBidi" w:hAnsiTheme="majorBidi" w:cs="Times New Roman"/>
          <w:b/>
          <w:bCs/>
          <w:sz w:val="24"/>
          <w:szCs w:val="24"/>
          <w:rtl/>
          <w:lang w:bidi="ar-EG"/>
        </w:rPr>
        <w:t xml:space="preserve"> تتوقع 30% نموًا فى الطلب على الأغذية خلال رمضان</w:t>
      </w:r>
    </w:p>
    <w:p w:rsidR="00F521F4" w:rsidRDefault="00F521F4" w:rsidP="00F521F4">
      <w:pPr>
        <w:pStyle w:val="NoSpacing"/>
        <w:jc w:val="right"/>
        <w:rPr>
          <w:rFonts w:eastAsiaTheme="minorHAnsi" w:cs="Arial" w:hint="cs"/>
          <w:rtl/>
        </w:rPr>
      </w:pPr>
    </w:p>
    <w:p w:rsidR="00F521F4" w:rsidRPr="00F521F4" w:rsidRDefault="00F521F4" w:rsidP="00F521F4">
      <w:pPr>
        <w:pStyle w:val="NoSpacing"/>
        <w:jc w:val="right"/>
        <w:rPr>
          <w:rFonts w:eastAsiaTheme="minorHAnsi"/>
        </w:rPr>
      </w:pPr>
      <w:r w:rsidRPr="00F521F4">
        <w:rPr>
          <w:rFonts w:eastAsiaTheme="minorHAnsi"/>
          <w:rtl/>
        </w:rPr>
        <w:t>توقعت بسنت فؤاد، رئيس قطاع الاتصالات الخارجية بشركة جهينة للصناعات الغذائية، نموًا من 30% إلى 50% فى الطلب الاستهلاكى على منتجات الصناعات الغذائية خلال الموسم الرمضانى مقارنة بالشهور الأخرى من العام</w:t>
      </w:r>
    </w:p>
    <w:p w:rsidR="00F521F4" w:rsidRPr="00F521F4" w:rsidRDefault="00F521F4" w:rsidP="00F521F4">
      <w:pPr>
        <w:pStyle w:val="NoSpacing"/>
        <w:jc w:val="right"/>
        <w:rPr>
          <w:rFonts w:eastAsiaTheme="minorHAnsi"/>
        </w:rPr>
      </w:pPr>
      <w:r w:rsidRPr="00F521F4">
        <w:rPr>
          <w:rFonts w:eastAsiaTheme="minorHAnsi"/>
          <w:rtl/>
        </w:rPr>
        <w:t>أضافت فى تصريحات صحفية، على هامش توقيع بروتوكول تعاون بين الشركة و”ذا ميكر”، أن الشركة تستعد للزيادة فى الطلب الاستهلاكى على منتجات الألبان والزبادى خلال شهر رمضان، بزيادة المعروض</w:t>
      </w:r>
    </w:p>
    <w:p w:rsidR="00F521F4" w:rsidRPr="0065252E" w:rsidRDefault="00F521F4" w:rsidP="00F521F4">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F521F4" w:rsidRDefault="00F521F4" w:rsidP="00F521F4">
      <w:pPr>
        <w:pStyle w:val="NoSpacing"/>
        <w:jc w:val="right"/>
        <w:rPr>
          <w:rFonts w:eastAsiaTheme="minorHAnsi" w:cs="Arial" w:hint="cs"/>
          <w:rtl/>
        </w:rPr>
      </w:pPr>
    </w:p>
    <w:p w:rsidR="00F521F4" w:rsidRPr="00F521F4" w:rsidRDefault="00F521F4" w:rsidP="00F521F4">
      <w:pPr>
        <w:pStyle w:val="NoSpacing"/>
        <w:jc w:val="right"/>
        <w:rPr>
          <w:rFonts w:asciiTheme="majorBidi" w:hAnsiTheme="majorBidi" w:cs="Times New Roman" w:hint="cs"/>
          <w:b/>
          <w:bCs/>
          <w:sz w:val="24"/>
          <w:szCs w:val="24"/>
          <w:rtl/>
          <w:lang w:bidi="ar-EG"/>
        </w:rPr>
      </w:pPr>
      <w:r w:rsidRPr="00F521F4">
        <w:rPr>
          <w:rFonts w:asciiTheme="majorBidi" w:hAnsiTheme="majorBidi" w:cs="Times New Roman"/>
          <w:b/>
          <w:bCs/>
          <w:sz w:val="24"/>
          <w:szCs w:val="24"/>
          <w:rtl/>
          <w:lang w:bidi="ar-EG"/>
        </w:rPr>
        <w:t>صادرات مصر من الغاز ترتفع إلى 438 مليون متر فى ديسمبر</w:t>
      </w:r>
    </w:p>
    <w:p w:rsidR="00F521F4" w:rsidRDefault="00F521F4" w:rsidP="00F521F4">
      <w:pPr>
        <w:pStyle w:val="NoSpacing"/>
        <w:jc w:val="right"/>
        <w:rPr>
          <w:rFonts w:eastAsiaTheme="minorHAnsi" w:cs="Arial" w:hint="cs"/>
          <w:rtl/>
        </w:rPr>
      </w:pPr>
    </w:p>
    <w:p w:rsidR="00F521F4" w:rsidRPr="00F521F4" w:rsidRDefault="00F521F4" w:rsidP="00F521F4">
      <w:pPr>
        <w:pStyle w:val="NoSpacing"/>
        <w:jc w:val="right"/>
      </w:pPr>
      <w:r w:rsidRPr="00F521F4">
        <w:rPr>
          <w:rtl/>
        </w:rPr>
        <w:t>ارتفعت صادرات مصر من الغاز، خلال ديسمبر الماضى، إلى 438 مليون متر مكعب خلال ديسمبر الماضى، مقابل 206 ملايين متر مكعب فى نوفمبر، بحسب بيانات منصة بيانات الطاقة المشتركة «جودى</w:t>
      </w:r>
      <w:r>
        <w:t>»</w:t>
      </w:r>
    </w:p>
    <w:p w:rsidR="00F521F4" w:rsidRPr="00F521F4" w:rsidRDefault="00F521F4" w:rsidP="00F521F4">
      <w:pPr>
        <w:pStyle w:val="NoSpacing"/>
        <w:jc w:val="right"/>
      </w:pPr>
      <w:r w:rsidRPr="00F521F4">
        <w:rPr>
          <w:rtl/>
        </w:rPr>
        <w:t>وبذلك يكون إجمالى صادرات مصر من</w:t>
      </w:r>
      <w:r w:rsidRPr="00F521F4">
        <w:t> </w:t>
      </w:r>
      <w:hyperlink r:id="rId9" w:history="1">
        <w:r w:rsidRPr="00F521F4">
          <w:rPr>
            <w:rtl/>
          </w:rPr>
          <w:t>الغاز</w:t>
        </w:r>
      </w:hyperlink>
      <w:r w:rsidRPr="00F521F4">
        <w:t> </w:t>
      </w:r>
      <w:r w:rsidRPr="00F521F4">
        <w:rPr>
          <w:rtl/>
        </w:rPr>
        <w:t>الطبيعى منذ استئناف التصدير فى أواخر أكتوبر قد وصل إلى 745 مليون متر مكعب، وبذلك تكون صادرات مصر خلال 2023 بأكمله 4.524 مليار متر مكعب</w:t>
      </w:r>
    </w:p>
    <w:p w:rsidR="00F521F4" w:rsidRPr="0065252E" w:rsidRDefault="00F521F4" w:rsidP="00F521F4">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F521F4" w:rsidRDefault="00F521F4" w:rsidP="00F521F4">
      <w:pPr>
        <w:pStyle w:val="NoSpacing"/>
        <w:jc w:val="right"/>
        <w:rPr>
          <w:rFonts w:eastAsiaTheme="minorHAnsi" w:cs="Arial" w:hint="cs"/>
          <w:rtl/>
        </w:rPr>
      </w:pPr>
    </w:p>
    <w:p w:rsidR="00F521F4" w:rsidRPr="00F521F4" w:rsidRDefault="00F521F4" w:rsidP="00F521F4">
      <w:pPr>
        <w:pStyle w:val="Heading1"/>
        <w:shd w:val="clear" w:color="auto" w:fill="FFFFFF"/>
        <w:bidi w:val="0"/>
        <w:spacing w:before="0" w:after="96"/>
        <w:jc w:val="right"/>
        <w:textAlignment w:val="baseline"/>
        <w:rPr>
          <w:rFonts w:asciiTheme="majorBidi" w:eastAsiaTheme="minorEastAsia" w:hAnsiTheme="majorBidi" w:cs="Times New Roman"/>
          <w:color w:val="auto"/>
          <w:sz w:val="24"/>
          <w:szCs w:val="24"/>
          <w:lang w:bidi="ar-EG"/>
        </w:rPr>
      </w:pPr>
      <w:r w:rsidRPr="00F521F4">
        <w:rPr>
          <w:rFonts w:asciiTheme="majorBidi" w:eastAsiaTheme="minorEastAsia" w:hAnsiTheme="majorBidi" w:cs="Times New Roman"/>
          <w:color w:val="auto"/>
          <w:sz w:val="24"/>
          <w:szCs w:val="24"/>
          <w:rtl/>
          <w:lang w:bidi="ar-EG"/>
        </w:rPr>
        <w:t>النفط يتراجع عند التسوية بأكبر وتيرة خلال أسبوعين</w:t>
      </w:r>
    </w:p>
    <w:p w:rsidR="00F521F4" w:rsidRPr="00F521F4" w:rsidRDefault="00F521F4" w:rsidP="00F521F4">
      <w:pPr>
        <w:pStyle w:val="NoSpacing"/>
        <w:jc w:val="right"/>
        <w:rPr>
          <w:rtl/>
        </w:rPr>
      </w:pPr>
      <w:r w:rsidRPr="00F521F4">
        <w:rPr>
          <w:rtl/>
        </w:rPr>
        <w:t>عمّقت أسعار العقود الآجلة للنفط خسائرها عند تسوية تعاملات، اليوم الثلاثاء، رغم تفاؤل المستثمرين بشأن احتمالات انتعاش الطلب الصيني، وتوقعات الأسواق بارتفاع الأسعار في ظل تخفيضات الإمدادات</w:t>
      </w:r>
    </w:p>
    <w:p w:rsidR="00F521F4" w:rsidRDefault="00F521F4" w:rsidP="00F521F4">
      <w:pPr>
        <w:pStyle w:val="NoSpacing"/>
        <w:jc w:val="right"/>
        <w:rPr>
          <w:rFonts w:eastAsiaTheme="minorHAnsi" w:hint="cs"/>
          <w:rtl/>
        </w:rPr>
      </w:pPr>
      <w:r w:rsidRPr="00F521F4">
        <w:rPr>
          <w:rtl/>
        </w:rPr>
        <w:t xml:space="preserve">وعند التسوية، انخفضت العقود الآجلة لخام برنت تسليم شهر أبريل بنسبة 1.45% بما يعادل 1.22 دولار عند 82.34 دولار للبرميل، وهي أكبر وتيرة تراجع منذ جلسة الثاني من فبراير </w:t>
      </w:r>
      <w:r w:rsidRPr="00F521F4">
        <w:rPr>
          <w:rFonts w:hint="cs"/>
          <w:rtl/>
        </w:rPr>
        <w:t>%</w:t>
      </w:r>
      <w:r w:rsidRPr="00F521F4">
        <w:rPr>
          <w:rFonts w:eastAsiaTheme="minorHAnsi"/>
          <w:rtl/>
        </w:rPr>
        <w:t>1.75</w:t>
      </w:r>
    </w:p>
    <w:p w:rsidR="00F521F4" w:rsidRPr="0065252E" w:rsidRDefault="00F521F4" w:rsidP="00F521F4">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F521F4" w:rsidRDefault="00F521F4" w:rsidP="00F521F4">
      <w:pPr>
        <w:pStyle w:val="NoSpacing"/>
        <w:jc w:val="right"/>
        <w:rPr>
          <w:rFonts w:eastAsiaTheme="minorHAnsi" w:hint="cs"/>
          <w:rtl/>
        </w:rPr>
      </w:pPr>
    </w:p>
    <w:p w:rsidR="00F521F4" w:rsidRPr="00E319D2" w:rsidRDefault="00E319D2" w:rsidP="00F521F4">
      <w:pPr>
        <w:pStyle w:val="NoSpacing"/>
        <w:jc w:val="right"/>
        <w:rPr>
          <w:rFonts w:asciiTheme="majorBidi" w:hAnsiTheme="majorBidi" w:cs="Times New Roman" w:hint="cs"/>
          <w:b/>
          <w:bCs/>
          <w:sz w:val="24"/>
          <w:szCs w:val="24"/>
          <w:rtl/>
          <w:lang w:bidi="ar-EG"/>
        </w:rPr>
      </w:pPr>
      <w:r w:rsidRPr="00E319D2">
        <w:rPr>
          <w:rFonts w:asciiTheme="majorBidi" w:hAnsiTheme="majorBidi" w:cs="Times New Roman"/>
          <w:b/>
          <w:bCs/>
          <w:sz w:val="24"/>
          <w:szCs w:val="24"/>
          <w:rtl/>
          <w:lang w:bidi="ar-EG"/>
        </w:rPr>
        <w:t>انخفاض الأسهم الأمريكية مع تقييم نتائج أعمال الشركات والضغوط التضخمية</w:t>
      </w:r>
    </w:p>
    <w:p w:rsidR="00E319D2" w:rsidRDefault="00E319D2" w:rsidP="00F521F4">
      <w:pPr>
        <w:pStyle w:val="NoSpacing"/>
        <w:jc w:val="right"/>
        <w:rPr>
          <w:rFonts w:ascii="Helvetica" w:hAnsi="Helvetica" w:cs="Helvetica" w:hint="cs"/>
          <w:color w:val="333333"/>
          <w:sz w:val="27"/>
          <w:szCs w:val="27"/>
          <w:shd w:val="clear" w:color="auto" w:fill="FFFFFF"/>
          <w:rtl/>
        </w:rPr>
      </w:pPr>
    </w:p>
    <w:p w:rsidR="00E319D2" w:rsidRPr="00E319D2" w:rsidRDefault="00E319D2" w:rsidP="00F521F4">
      <w:pPr>
        <w:pStyle w:val="NoSpacing"/>
        <w:jc w:val="right"/>
        <w:rPr>
          <w:rFonts w:eastAsiaTheme="minorHAnsi" w:cs="Arial" w:hint="cs"/>
          <w:rtl/>
        </w:rPr>
      </w:pPr>
      <w:r w:rsidRPr="00E319D2">
        <w:rPr>
          <w:rFonts w:eastAsiaTheme="minorHAnsi" w:cs="Arial"/>
          <w:rtl/>
        </w:rPr>
        <w:t>انخفضت أغلب مؤشرات الأسهم الأمريكية في مستهل تعاملات الثلاثاء، بعد عودة الأسواق للعمل من عطلة نهاية الأسبوع الممتدة نظرًا للاحتفال بيوم الرؤساء أمس، ومع تقييم المستثمرين نتائج أعمال الشركات والضغوط التضخمية</w:t>
      </w:r>
    </w:p>
    <w:p w:rsidR="00E319D2" w:rsidRDefault="00E319D2" w:rsidP="00F521F4">
      <w:pPr>
        <w:pStyle w:val="NoSpacing"/>
        <w:jc w:val="right"/>
        <w:rPr>
          <w:rFonts w:eastAsiaTheme="minorHAnsi" w:cs="Arial" w:hint="cs"/>
          <w:rtl/>
        </w:rPr>
      </w:pPr>
      <w:r w:rsidRPr="00E319D2">
        <w:rPr>
          <w:rFonts w:eastAsiaTheme="minorHAnsi" w:cs="Arial"/>
          <w:rtl/>
        </w:rPr>
        <w:t>داو جونز الامريكى يغلق امس على تراجع 0.17٪ وناسداك يهبط 0.92٪</w:t>
      </w:r>
    </w:p>
    <w:p w:rsidR="00E319D2" w:rsidRPr="0065252E" w:rsidRDefault="00E319D2" w:rsidP="00E319D2">
      <w:pPr>
        <w:pStyle w:val="NoSpacing"/>
        <w:jc w:val="right"/>
        <w:rPr>
          <w:rFonts w:eastAsiaTheme="minorHAnsi"/>
          <w:rtl/>
        </w:rPr>
      </w:pPr>
      <w:r w:rsidRPr="0065252E">
        <w:rPr>
          <w:rFonts w:eastAsiaTheme="minorHAnsi"/>
          <w:rtl/>
        </w:rPr>
        <w:t xml:space="preserve">(المصدر-جريدة </w:t>
      </w:r>
      <w:r w:rsidRPr="0065252E">
        <w:rPr>
          <w:rFonts w:eastAsiaTheme="minorHAnsi" w:hint="cs"/>
          <w:rtl/>
        </w:rPr>
        <w:t>البورصه</w:t>
      </w:r>
      <w:r w:rsidRPr="0065252E">
        <w:rPr>
          <w:rFonts w:eastAsiaTheme="minorHAnsi"/>
          <w:rtl/>
        </w:rPr>
        <w:t>)</w:t>
      </w:r>
    </w:p>
    <w:p w:rsidR="00E319D2" w:rsidRDefault="00E319D2" w:rsidP="00F521F4">
      <w:pPr>
        <w:pStyle w:val="NoSpacing"/>
        <w:jc w:val="right"/>
        <w:rPr>
          <w:rFonts w:eastAsiaTheme="minorHAnsi" w:hint="cs"/>
          <w:rtl/>
        </w:rPr>
      </w:pPr>
    </w:p>
    <w:p w:rsidR="00E319D2" w:rsidRPr="004E0D58" w:rsidRDefault="00E319D2" w:rsidP="00F521F4">
      <w:pPr>
        <w:pStyle w:val="NoSpacing"/>
        <w:jc w:val="right"/>
        <w:rPr>
          <w:rFonts w:eastAsiaTheme="minorHAnsi"/>
          <w:rtl/>
        </w:rPr>
      </w:pPr>
    </w:p>
    <w:sectPr w:rsidR="00E319D2" w:rsidRPr="004E0D58" w:rsidSect="00622007">
      <w:headerReference w:type="default" r:id="rId10"/>
      <w:footerReference w:type="even" r:id="rId11"/>
      <w:footerReference w:type="default" r:id="rId12"/>
      <w:pgSz w:w="11906" w:h="16838"/>
      <w:pgMar w:top="1440" w:right="1286" w:bottom="1440" w:left="1800" w:header="720" w:footer="720" w:gutter="0"/>
      <w:pgNumType w:start="1"/>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83" w:rsidRDefault="00905483" w:rsidP="00F067A1">
      <w:pPr>
        <w:spacing w:after="0" w:line="240" w:lineRule="auto"/>
      </w:pPr>
      <w:r>
        <w:separator/>
      </w:r>
    </w:p>
  </w:endnote>
  <w:endnote w:type="continuationSeparator" w:id="0">
    <w:p w:rsidR="00905483" w:rsidRDefault="00905483" w:rsidP="00F067A1">
      <w:pPr>
        <w:spacing w:after="0" w:line="240" w:lineRule="auto"/>
      </w:pPr>
      <w:r>
        <w:continuationSeparator/>
      </w:r>
    </w:p>
  </w:endnote>
  <w:endnote w:type="continuationNotice" w:id="1">
    <w:p w:rsidR="00905483" w:rsidRDefault="0090548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tl/>
      </w:rPr>
      <w:id w:val="-1227286774"/>
      <w:docPartObj>
        <w:docPartGallery w:val="Page Numbers (Bottom of Page)"/>
        <w:docPartUnique/>
      </w:docPartObj>
    </w:sdtPr>
    <w:sdtContent>
      <w:p w:rsidR="00115030" w:rsidRDefault="0086257B" w:rsidP="00AB3433">
        <w:pPr>
          <w:pStyle w:val="Footer"/>
          <w:framePr w:wrap="none" w:vAnchor="text" w:hAnchor="text" w:y="1"/>
          <w:rPr>
            <w:rStyle w:val="PageNumber"/>
          </w:rPr>
        </w:pPr>
        <w:r>
          <w:rPr>
            <w:rStyle w:val="PageNumber"/>
            <w:rtl/>
          </w:rPr>
          <w:fldChar w:fldCharType="begin"/>
        </w:r>
        <w:r w:rsidR="00115030">
          <w:rPr>
            <w:rStyle w:val="PageNumber"/>
          </w:rPr>
          <w:instrText xml:space="preserve"> PAGE </w:instrText>
        </w:r>
        <w:r>
          <w:rPr>
            <w:rStyle w:val="PageNumber"/>
            <w:rtl/>
          </w:rPr>
          <w:fldChar w:fldCharType="end"/>
        </w:r>
      </w:p>
    </w:sdtContent>
  </w:sdt>
  <w:p w:rsidR="00115030" w:rsidRDefault="00115030" w:rsidP="00AB343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tl/>
      </w:rPr>
      <w:id w:val="694655761"/>
      <w:docPartObj>
        <w:docPartGallery w:val="Page Numbers (Bottom of Page)"/>
        <w:docPartUnique/>
      </w:docPartObj>
    </w:sdtPr>
    <w:sdtContent>
      <w:p w:rsidR="00115030" w:rsidRDefault="0086257B" w:rsidP="00AB3433">
        <w:pPr>
          <w:pStyle w:val="Footer"/>
          <w:framePr w:wrap="none" w:vAnchor="text" w:hAnchor="text" w:y="1"/>
          <w:rPr>
            <w:rStyle w:val="PageNumber"/>
          </w:rPr>
        </w:pPr>
        <w:r>
          <w:rPr>
            <w:rStyle w:val="PageNumber"/>
            <w:rtl/>
          </w:rPr>
          <w:fldChar w:fldCharType="begin"/>
        </w:r>
        <w:r w:rsidR="00115030">
          <w:rPr>
            <w:rStyle w:val="PageNumber"/>
          </w:rPr>
          <w:instrText xml:space="preserve"> PAGE </w:instrText>
        </w:r>
        <w:r>
          <w:rPr>
            <w:rStyle w:val="PageNumber"/>
            <w:rtl/>
          </w:rPr>
          <w:fldChar w:fldCharType="separate"/>
        </w:r>
        <w:r w:rsidR="00E319D2">
          <w:rPr>
            <w:rStyle w:val="PageNumber"/>
            <w:noProof/>
            <w:rtl/>
          </w:rPr>
          <w:t>3</w:t>
        </w:r>
        <w:r>
          <w:rPr>
            <w:rStyle w:val="PageNumber"/>
            <w:rtl/>
          </w:rPr>
          <w:fldChar w:fldCharType="end"/>
        </w:r>
      </w:p>
    </w:sdtContent>
  </w:sdt>
  <w:p w:rsidR="00115030" w:rsidRDefault="00115030" w:rsidP="00AB343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83" w:rsidRDefault="00905483" w:rsidP="00F067A1">
      <w:pPr>
        <w:spacing w:after="0" w:line="240" w:lineRule="auto"/>
      </w:pPr>
      <w:r>
        <w:separator/>
      </w:r>
    </w:p>
  </w:footnote>
  <w:footnote w:type="continuationSeparator" w:id="0">
    <w:p w:rsidR="00905483" w:rsidRDefault="00905483" w:rsidP="00F067A1">
      <w:pPr>
        <w:spacing w:after="0" w:line="240" w:lineRule="auto"/>
      </w:pPr>
      <w:r>
        <w:continuationSeparator/>
      </w:r>
    </w:p>
  </w:footnote>
  <w:footnote w:type="continuationNotice" w:id="1">
    <w:p w:rsidR="00905483" w:rsidRDefault="0090548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030" w:rsidRDefault="00115030">
    <w:pPr>
      <w:pStyle w:val="Header"/>
    </w:pPr>
    <w:r>
      <w:rPr>
        <w:noProof/>
      </w:rPr>
      <w:drawing>
        <wp:anchor distT="0" distB="0" distL="114300" distR="114300" simplePos="0" relativeHeight="251662338" behindDoc="1" locked="0" layoutInCell="1" allowOverlap="1">
          <wp:simplePos x="0" y="0"/>
          <wp:positionH relativeFrom="column">
            <wp:posOffset>28575</wp:posOffset>
          </wp:positionH>
          <wp:positionV relativeFrom="paragraph">
            <wp:posOffset>-993130</wp:posOffset>
          </wp:positionV>
          <wp:extent cx="2636196" cy="2636196"/>
          <wp:effectExtent l="0" t="0" r="5715" b="5715"/>
          <wp:wrapNone/>
          <wp:docPr id="2787924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92426" name="Picture 278792426"/>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6196" cy="2636196"/>
                  </a:xfrm>
                  <a:prstGeom prst="rect">
                    <a:avLst/>
                  </a:prstGeom>
                </pic:spPr>
              </pic:pic>
            </a:graphicData>
          </a:graphic>
        </wp:anchor>
      </w:drawing>
    </w:r>
    <w:r>
      <w:rPr>
        <w:noProof/>
      </w:rPr>
      <w:drawing>
        <wp:anchor distT="0" distB="0" distL="114300" distR="114300" simplePos="0" relativeHeight="251665410" behindDoc="1" locked="0" layoutInCell="1" allowOverlap="1">
          <wp:simplePos x="0" y="0"/>
          <wp:positionH relativeFrom="column">
            <wp:posOffset>29845</wp:posOffset>
          </wp:positionH>
          <wp:positionV relativeFrom="paragraph">
            <wp:posOffset>9916160</wp:posOffset>
          </wp:positionV>
          <wp:extent cx="2635885" cy="2635885"/>
          <wp:effectExtent l="0" t="0" r="5715" b="5715"/>
          <wp:wrapNone/>
          <wp:docPr id="385103930" name="Picture 38510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92426" name="Picture 278792426"/>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35885" cy="2635885"/>
                  </a:xfrm>
                  <a:prstGeom prst="rect">
                    <a:avLst/>
                  </a:prstGeom>
                </pic:spPr>
              </pic:pic>
            </a:graphicData>
          </a:graphic>
        </wp:anchor>
      </w:drawing>
    </w:r>
    <w:r w:rsidR="0086257B">
      <w:rPr>
        <w:noProof/>
      </w:rPr>
      <w:pict>
        <v:rect id="Rectangle 1931388709" o:spid="_x0000_s2050" style="position:absolute;left:0;text-align:left;margin-left:-53.1pt;margin-top:-5.9pt;width:64.3pt;height:67.85pt;z-index:25165824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" fillcolor="#630907" stroked="f" strokeweight="1pt">
          <v:textbox inset=",3mm,,0">
            <w:txbxContent>
              <w:p w:rsidR="00115030" w:rsidRPr="00DD6005" w:rsidRDefault="00115030" w:rsidP="007A2195">
                <w:pPr>
                  <w:jc w:val="center"/>
                  <w:rPr>
                    <w:b/>
                    <w:bCs/>
                    <w:color w:val="FFFFFF" w:themeColor="background1"/>
                    <w:sz w:val="24"/>
                    <w:szCs w:val="24"/>
                  </w:rPr>
                </w:pPr>
              </w:p>
            </w:txbxContent>
          </v:textbox>
        </v:rect>
      </w:pict>
    </w:r>
    <w:r w:rsidR="0086257B">
      <w:rPr>
        <w:noProof/>
      </w:rPr>
      <w:pict>
        <v:rect id="Rectangle 619214573" o:spid="_x0000_s2051" style="position:absolute;left:0;text-align:left;margin-left:203.6pt;margin-top:39.55pt;width:246.85pt;height:22.45pt;z-index:251658241;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" fillcolor="#1b317a" stroked="f" strokeweight="1pt">
          <v:textbox>
            <w:txbxContent>
              <w:p w:rsidR="00115030" w:rsidRPr="009F545A" w:rsidRDefault="00F521F4" w:rsidP="00F521F4">
                <w:pPr>
                  <w:rPr>
                    <w:b/>
                    <w:bCs/>
                    <w:color w:val="FFFFFF" w:themeColor="background1"/>
                    <w:sz w:val="24"/>
                    <w:szCs w:val="24"/>
                    <w:lang w:bidi="ar-EG"/>
                  </w:rPr>
                </w:pPr>
                <w:r>
                  <w:rPr>
                    <w:rFonts w:hint="cs"/>
                    <w:b/>
                    <w:bCs/>
                    <w:color w:val="FFFFFF" w:themeColor="background1"/>
                    <w:sz w:val="24"/>
                    <w:szCs w:val="24"/>
                    <w:rtl/>
                    <w:lang w:bidi="ar-EG"/>
                  </w:rPr>
                  <w:t>21</w:t>
                </w:r>
                <w:r w:rsidR="00B372C8">
                  <w:rPr>
                    <w:rFonts w:hint="cs"/>
                    <w:b/>
                    <w:bCs/>
                    <w:color w:val="FFFFFF" w:themeColor="background1"/>
                    <w:sz w:val="24"/>
                    <w:szCs w:val="24"/>
                    <w:rtl/>
                    <w:lang w:bidi="ar-EG"/>
                  </w:rPr>
                  <w:t xml:space="preserve"> </w:t>
                </w:r>
                <w:r w:rsidR="005E1D90">
                  <w:rPr>
                    <w:rFonts w:hint="cs"/>
                    <w:b/>
                    <w:bCs/>
                    <w:color w:val="FFFFFF" w:themeColor="background1"/>
                    <w:sz w:val="24"/>
                    <w:szCs w:val="24"/>
                    <w:rtl/>
                    <w:lang w:bidi="ar-EG"/>
                  </w:rPr>
                  <w:t>فبراير</w:t>
                </w:r>
                <w:r w:rsidR="00E6356E">
                  <w:rPr>
                    <w:rFonts w:hint="cs"/>
                    <w:b/>
                    <w:bCs/>
                    <w:color w:val="FFFFFF" w:themeColor="background1"/>
                    <w:sz w:val="24"/>
                    <w:szCs w:val="24"/>
                    <w:rtl/>
                    <w:lang w:bidi="ar-EG"/>
                  </w:rPr>
                  <w:t xml:space="preserve"> 2024</w:t>
                </w:r>
              </w:p>
            </w:txbxContent>
          </v:textbox>
        </v:rect>
      </w:pict>
    </w:r>
    <w:r w:rsidR="0086257B">
      <w:rPr>
        <w:noProof/>
      </w:rPr>
      <w:pict>
        <v:shapetype id="_x0000_t128" coordsize="21600,21600" o:spt="128" path="m,l21600,,10800,21600xe">
          <v:stroke joinstyle="miter"/>
          <v:path gradientshapeok="t" o:connecttype="custom" o:connectlocs="10800,0;5400,10800;10800,21600;16200,10800" textboxrect="5400,0,16200,10800"/>
        </v:shapetype>
        <v:shape id="Merge 1" o:spid="_x0000_s2053" type="#_x0000_t128" style="position:absolute;left:0;text-align:left;margin-left:-52.85pt;margin-top:-6.15pt;width:64.3pt;height:39.75pt;z-index:25166336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" fillcolor="white [3212]" stroked="f" strokeweight="1pt"/>
      </w:pict>
    </w:r>
    <w:r w:rsidR="0086257B">
      <w:rPr>
        <w:noProof/>
      </w:rPr>
      <w:pict>
        <v:rect id="Rectangle 2141189409" o:spid="_x0000_s2052" style="position:absolute;left:0;text-align:left;margin-left:203.45pt;margin-top:-6.3pt;width:246.85pt;height:40.35pt;z-index:25166131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" fillcolor="#630907" stroked="f" strokeweight="1pt">
          <v:textbox>
            <w:txbxContent>
              <w:p w:rsidR="00115030" w:rsidRPr="00190F47" w:rsidRDefault="00115030" w:rsidP="002B5596">
                <w:pPr>
                  <w:rPr>
                    <w:b/>
                    <w:bCs/>
                    <w:color w:val="FFFFFF" w:themeColor="background1"/>
                    <w:sz w:val="52"/>
                    <w:szCs w:val="52"/>
                  </w:rPr>
                </w:pPr>
                <w:r>
                  <w:rPr>
                    <w:rFonts w:hint="cs"/>
                    <w:b/>
                    <w:bCs/>
                    <w:color w:val="FFFFFF" w:themeColor="background1"/>
                    <w:sz w:val="52"/>
                    <w:szCs w:val="52"/>
                    <w:rtl/>
                  </w:rPr>
                  <w:t>الأخبار اليومية</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42C"/>
    <w:multiLevelType w:val="hybridMultilevel"/>
    <w:tmpl w:val="D102B980"/>
    <w:lvl w:ilvl="0" w:tplc="E9980FE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17441"/>
    <w:multiLevelType w:val="hybridMultilevel"/>
    <w:tmpl w:val="44828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93009"/>
    <w:multiLevelType w:val="hybridMultilevel"/>
    <w:tmpl w:val="4D447F56"/>
    <w:lvl w:ilvl="0" w:tplc="EB1666B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47986"/>
    <w:multiLevelType w:val="hybridMultilevel"/>
    <w:tmpl w:val="B4269324"/>
    <w:lvl w:ilvl="0" w:tplc="A8703C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735F3E"/>
    <w:multiLevelType w:val="hybridMultilevel"/>
    <w:tmpl w:val="A1E09DDC"/>
    <w:lvl w:ilvl="0" w:tplc="581EE1DE">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E4277"/>
    <w:multiLevelType w:val="hybridMultilevel"/>
    <w:tmpl w:val="FC26D254"/>
    <w:lvl w:ilvl="0" w:tplc="1AF228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790D"/>
    <w:multiLevelType w:val="hybridMultilevel"/>
    <w:tmpl w:val="5F30377E"/>
    <w:lvl w:ilvl="0" w:tplc="42368E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45F1A"/>
    <w:multiLevelType w:val="hybridMultilevel"/>
    <w:tmpl w:val="03008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6626"/>
    <o:shapelayout v:ext="edit">
      <o:idmap v:ext="edit" data="2"/>
    </o:shapelayout>
  </w:hdrShapeDefaults>
  <w:footnotePr>
    <w:footnote w:id="-1"/>
    <w:footnote w:id="0"/>
    <w:footnote w:id="1"/>
  </w:footnotePr>
  <w:endnotePr>
    <w:endnote w:id="-1"/>
    <w:endnote w:id="0"/>
    <w:endnote w:id="1"/>
  </w:endnotePr>
  <w:compat/>
  <w:rsids>
    <w:rsidRoot w:val="007C064E"/>
    <w:rsid w:val="00000268"/>
    <w:rsid w:val="000004A3"/>
    <w:rsid w:val="00000808"/>
    <w:rsid w:val="00001F9D"/>
    <w:rsid w:val="000078B6"/>
    <w:rsid w:val="00007DA2"/>
    <w:rsid w:val="000138F1"/>
    <w:rsid w:val="000151FA"/>
    <w:rsid w:val="000152B3"/>
    <w:rsid w:val="00025D06"/>
    <w:rsid w:val="00027ECB"/>
    <w:rsid w:val="00031DE0"/>
    <w:rsid w:val="000335EA"/>
    <w:rsid w:val="00035BB6"/>
    <w:rsid w:val="00036D47"/>
    <w:rsid w:val="0003729B"/>
    <w:rsid w:val="0004050D"/>
    <w:rsid w:val="00043177"/>
    <w:rsid w:val="0004342C"/>
    <w:rsid w:val="00045167"/>
    <w:rsid w:val="00046272"/>
    <w:rsid w:val="00054916"/>
    <w:rsid w:val="0005609D"/>
    <w:rsid w:val="00056891"/>
    <w:rsid w:val="000614C5"/>
    <w:rsid w:val="00062D6E"/>
    <w:rsid w:val="00062FAD"/>
    <w:rsid w:val="00063A0B"/>
    <w:rsid w:val="0007039C"/>
    <w:rsid w:val="00070508"/>
    <w:rsid w:val="000728CB"/>
    <w:rsid w:val="000758AD"/>
    <w:rsid w:val="00075E05"/>
    <w:rsid w:val="0007622E"/>
    <w:rsid w:val="00076A7D"/>
    <w:rsid w:val="00077566"/>
    <w:rsid w:val="000804FF"/>
    <w:rsid w:val="00082E9A"/>
    <w:rsid w:val="00083112"/>
    <w:rsid w:val="0008684C"/>
    <w:rsid w:val="00090BF3"/>
    <w:rsid w:val="00092677"/>
    <w:rsid w:val="00092783"/>
    <w:rsid w:val="00092EAA"/>
    <w:rsid w:val="00092ED6"/>
    <w:rsid w:val="00093600"/>
    <w:rsid w:val="00093EB2"/>
    <w:rsid w:val="00097A7A"/>
    <w:rsid w:val="000A2283"/>
    <w:rsid w:val="000A5AB4"/>
    <w:rsid w:val="000A71DF"/>
    <w:rsid w:val="000B17FA"/>
    <w:rsid w:val="000B6EE4"/>
    <w:rsid w:val="000C0EAC"/>
    <w:rsid w:val="000C32A9"/>
    <w:rsid w:val="000C355E"/>
    <w:rsid w:val="000C44CB"/>
    <w:rsid w:val="000C5389"/>
    <w:rsid w:val="000D2BFF"/>
    <w:rsid w:val="000D4446"/>
    <w:rsid w:val="000D48C8"/>
    <w:rsid w:val="000D67A9"/>
    <w:rsid w:val="000D6BCB"/>
    <w:rsid w:val="000E26DA"/>
    <w:rsid w:val="000E2C39"/>
    <w:rsid w:val="000E5ACF"/>
    <w:rsid w:val="000E7128"/>
    <w:rsid w:val="000E79B4"/>
    <w:rsid w:val="000E79CD"/>
    <w:rsid w:val="000E7C5C"/>
    <w:rsid w:val="000F0218"/>
    <w:rsid w:val="000F093F"/>
    <w:rsid w:val="000F1274"/>
    <w:rsid w:val="000F724C"/>
    <w:rsid w:val="00102618"/>
    <w:rsid w:val="0010292F"/>
    <w:rsid w:val="001041C4"/>
    <w:rsid w:val="001062EC"/>
    <w:rsid w:val="001063A2"/>
    <w:rsid w:val="00106ED5"/>
    <w:rsid w:val="001070B4"/>
    <w:rsid w:val="001123D4"/>
    <w:rsid w:val="00112573"/>
    <w:rsid w:val="001147C2"/>
    <w:rsid w:val="00115030"/>
    <w:rsid w:val="00122482"/>
    <w:rsid w:val="00123717"/>
    <w:rsid w:val="00123B60"/>
    <w:rsid w:val="0012497E"/>
    <w:rsid w:val="001255EC"/>
    <w:rsid w:val="0012584D"/>
    <w:rsid w:val="00126090"/>
    <w:rsid w:val="00126554"/>
    <w:rsid w:val="00131962"/>
    <w:rsid w:val="00131B74"/>
    <w:rsid w:val="00135302"/>
    <w:rsid w:val="001356B6"/>
    <w:rsid w:val="001361CD"/>
    <w:rsid w:val="0014057A"/>
    <w:rsid w:val="00143755"/>
    <w:rsid w:val="00143C34"/>
    <w:rsid w:val="00151683"/>
    <w:rsid w:val="00151FF5"/>
    <w:rsid w:val="00155DC5"/>
    <w:rsid w:val="001566B5"/>
    <w:rsid w:val="00163790"/>
    <w:rsid w:val="00164227"/>
    <w:rsid w:val="00167762"/>
    <w:rsid w:val="00167F20"/>
    <w:rsid w:val="00170658"/>
    <w:rsid w:val="001730A2"/>
    <w:rsid w:val="001749D1"/>
    <w:rsid w:val="00177151"/>
    <w:rsid w:val="00181458"/>
    <w:rsid w:val="0018794F"/>
    <w:rsid w:val="00190F47"/>
    <w:rsid w:val="00193511"/>
    <w:rsid w:val="00193EA0"/>
    <w:rsid w:val="00194781"/>
    <w:rsid w:val="001964D6"/>
    <w:rsid w:val="00197127"/>
    <w:rsid w:val="00197EA8"/>
    <w:rsid w:val="001A08AA"/>
    <w:rsid w:val="001A4457"/>
    <w:rsid w:val="001A6F12"/>
    <w:rsid w:val="001B0252"/>
    <w:rsid w:val="001B1422"/>
    <w:rsid w:val="001B27F0"/>
    <w:rsid w:val="001B2AF6"/>
    <w:rsid w:val="001B4732"/>
    <w:rsid w:val="001B5168"/>
    <w:rsid w:val="001B59D2"/>
    <w:rsid w:val="001B76F1"/>
    <w:rsid w:val="001C59E9"/>
    <w:rsid w:val="001C76D6"/>
    <w:rsid w:val="001C7B5D"/>
    <w:rsid w:val="001D3E68"/>
    <w:rsid w:val="001D5C68"/>
    <w:rsid w:val="001D7CD3"/>
    <w:rsid w:val="001E03BF"/>
    <w:rsid w:val="001E0516"/>
    <w:rsid w:val="001E2660"/>
    <w:rsid w:val="001E703F"/>
    <w:rsid w:val="001E7397"/>
    <w:rsid w:val="001F453F"/>
    <w:rsid w:val="001F6745"/>
    <w:rsid w:val="0020085F"/>
    <w:rsid w:val="00201458"/>
    <w:rsid w:val="002030A4"/>
    <w:rsid w:val="00203414"/>
    <w:rsid w:val="0020418E"/>
    <w:rsid w:val="00205926"/>
    <w:rsid w:val="00205D2B"/>
    <w:rsid w:val="00211D89"/>
    <w:rsid w:val="00212002"/>
    <w:rsid w:val="002153F2"/>
    <w:rsid w:val="00216C91"/>
    <w:rsid w:val="0022142D"/>
    <w:rsid w:val="00223DA8"/>
    <w:rsid w:val="00224893"/>
    <w:rsid w:val="0022493C"/>
    <w:rsid w:val="00231276"/>
    <w:rsid w:val="00233214"/>
    <w:rsid w:val="0023325F"/>
    <w:rsid w:val="002351B6"/>
    <w:rsid w:val="00236C2E"/>
    <w:rsid w:val="0023737C"/>
    <w:rsid w:val="002424D4"/>
    <w:rsid w:val="002437E5"/>
    <w:rsid w:val="002450D6"/>
    <w:rsid w:val="0024782A"/>
    <w:rsid w:val="00252188"/>
    <w:rsid w:val="002530E2"/>
    <w:rsid w:val="002548A7"/>
    <w:rsid w:val="00257685"/>
    <w:rsid w:val="00257EF6"/>
    <w:rsid w:val="00261A82"/>
    <w:rsid w:val="002631CE"/>
    <w:rsid w:val="00263680"/>
    <w:rsid w:val="00265244"/>
    <w:rsid w:val="00265ECE"/>
    <w:rsid w:val="00272893"/>
    <w:rsid w:val="00272FDD"/>
    <w:rsid w:val="002752A0"/>
    <w:rsid w:val="00276C19"/>
    <w:rsid w:val="00277D6E"/>
    <w:rsid w:val="0028103E"/>
    <w:rsid w:val="00281EEF"/>
    <w:rsid w:val="00286592"/>
    <w:rsid w:val="002901E8"/>
    <w:rsid w:val="00290943"/>
    <w:rsid w:val="00292C40"/>
    <w:rsid w:val="002A222F"/>
    <w:rsid w:val="002A3FF3"/>
    <w:rsid w:val="002A5414"/>
    <w:rsid w:val="002B0C5F"/>
    <w:rsid w:val="002B31B9"/>
    <w:rsid w:val="002B3DC3"/>
    <w:rsid w:val="002B5596"/>
    <w:rsid w:val="002B5D85"/>
    <w:rsid w:val="002C03C7"/>
    <w:rsid w:val="002C314A"/>
    <w:rsid w:val="002C3F56"/>
    <w:rsid w:val="002D0EE4"/>
    <w:rsid w:val="002D37F6"/>
    <w:rsid w:val="002D4485"/>
    <w:rsid w:val="002D7E58"/>
    <w:rsid w:val="002E391C"/>
    <w:rsid w:val="002E40AA"/>
    <w:rsid w:val="002E461E"/>
    <w:rsid w:val="002E5D46"/>
    <w:rsid w:val="002F27E6"/>
    <w:rsid w:val="002F2D9F"/>
    <w:rsid w:val="002F594E"/>
    <w:rsid w:val="002F608C"/>
    <w:rsid w:val="002F7B9D"/>
    <w:rsid w:val="003008C3"/>
    <w:rsid w:val="00301E03"/>
    <w:rsid w:val="00304052"/>
    <w:rsid w:val="00306A29"/>
    <w:rsid w:val="003073B5"/>
    <w:rsid w:val="0030752C"/>
    <w:rsid w:val="003117BA"/>
    <w:rsid w:val="00311E0A"/>
    <w:rsid w:val="00314511"/>
    <w:rsid w:val="003200E8"/>
    <w:rsid w:val="00321852"/>
    <w:rsid w:val="00322363"/>
    <w:rsid w:val="0032245A"/>
    <w:rsid w:val="003277A1"/>
    <w:rsid w:val="00334106"/>
    <w:rsid w:val="00340858"/>
    <w:rsid w:val="00341779"/>
    <w:rsid w:val="0034576E"/>
    <w:rsid w:val="003515E0"/>
    <w:rsid w:val="003524D1"/>
    <w:rsid w:val="0035479A"/>
    <w:rsid w:val="0035607E"/>
    <w:rsid w:val="00356CF8"/>
    <w:rsid w:val="003573C4"/>
    <w:rsid w:val="00367887"/>
    <w:rsid w:val="003738A3"/>
    <w:rsid w:val="00375A34"/>
    <w:rsid w:val="003920C6"/>
    <w:rsid w:val="0039436D"/>
    <w:rsid w:val="00395AFB"/>
    <w:rsid w:val="00397C11"/>
    <w:rsid w:val="003A10CC"/>
    <w:rsid w:val="003A4A3F"/>
    <w:rsid w:val="003B11F9"/>
    <w:rsid w:val="003B121A"/>
    <w:rsid w:val="003B245B"/>
    <w:rsid w:val="003B3F6C"/>
    <w:rsid w:val="003B5A18"/>
    <w:rsid w:val="003B6166"/>
    <w:rsid w:val="003B78F1"/>
    <w:rsid w:val="003C0334"/>
    <w:rsid w:val="003C1F46"/>
    <w:rsid w:val="003C23F0"/>
    <w:rsid w:val="003C434C"/>
    <w:rsid w:val="003D3027"/>
    <w:rsid w:val="003D46E6"/>
    <w:rsid w:val="003D5CFB"/>
    <w:rsid w:val="003D73F7"/>
    <w:rsid w:val="003D7770"/>
    <w:rsid w:val="003D7F11"/>
    <w:rsid w:val="003E42DE"/>
    <w:rsid w:val="003E4D29"/>
    <w:rsid w:val="003E59B5"/>
    <w:rsid w:val="003E70D6"/>
    <w:rsid w:val="003E7887"/>
    <w:rsid w:val="003F0787"/>
    <w:rsid w:val="003F103C"/>
    <w:rsid w:val="003F1CAE"/>
    <w:rsid w:val="003F4607"/>
    <w:rsid w:val="003F528A"/>
    <w:rsid w:val="003F572C"/>
    <w:rsid w:val="003F6394"/>
    <w:rsid w:val="003F7C95"/>
    <w:rsid w:val="0040583C"/>
    <w:rsid w:val="00412AAE"/>
    <w:rsid w:val="004152C4"/>
    <w:rsid w:val="00416735"/>
    <w:rsid w:val="00423F98"/>
    <w:rsid w:val="00424267"/>
    <w:rsid w:val="0042638F"/>
    <w:rsid w:val="00431DC6"/>
    <w:rsid w:val="00432E3A"/>
    <w:rsid w:val="00447559"/>
    <w:rsid w:val="00450C8D"/>
    <w:rsid w:val="00457356"/>
    <w:rsid w:val="00461455"/>
    <w:rsid w:val="004619F8"/>
    <w:rsid w:val="004644F7"/>
    <w:rsid w:val="0046486C"/>
    <w:rsid w:val="00465ECA"/>
    <w:rsid w:val="0046665E"/>
    <w:rsid w:val="00466948"/>
    <w:rsid w:val="00470C25"/>
    <w:rsid w:val="0047543C"/>
    <w:rsid w:val="00476676"/>
    <w:rsid w:val="00477892"/>
    <w:rsid w:val="00480677"/>
    <w:rsid w:val="004806AF"/>
    <w:rsid w:val="004808D2"/>
    <w:rsid w:val="00481EE1"/>
    <w:rsid w:val="00483103"/>
    <w:rsid w:val="004851C6"/>
    <w:rsid w:val="004901AF"/>
    <w:rsid w:val="00490B41"/>
    <w:rsid w:val="00491A52"/>
    <w:rsid w:val="004950C2"/>
    <w:rsid w:val="00495E98"/>
    <w:rsid w:val="004A1176"/>
    <w:rsid w:val="004A53E6"/>
    <w:rsid w:val="004B0131"/>
    <w:rsid w:val="004B4DEE"/>
    <w:rsid w:val="004B719C"/>
    <w:rsid w:val="004B74E6"/>
    <w:rsid w:val="004C220B"/>
    <w:rsid w:val="004D020F"/>
    <w:rsid w:val="004D05CA"/>
    <w:rsid w:val="004D0D41"/>
    <w:rsid w:val="004D3A30"/>
    <w:rsid w:val="004D6027"/>
    <w:rsid w:val="004D6795"/>
    <w:rsid w:val="004E0D58"/>
    <w:rsid w:val="004E181A"/>
    <w:rsid w:val="004E1F94"/>
    <w:rsid w:val="004F12BF"/>
    <w:rsid w:val="004F2C66"/>
    <w:rsid w:val="004F41E1"/>
    <w:rsid w:val="004F57FF"/>
    <w:rsid w:val="004F64F0"/>
    <w:rsid w:val="004F6EF3"/>
    <w:rsid w:val="00501B09"/>
    <w:rsid w:val="0051391D"/>
    <w:rsid w:val="00513B05"/>
    <w:rsid w:val="00514A55"/>
    <w:rsid w:val="0052013C"/>
    <w:rsid w:val="00520A64"/>
    <w:rsid w:val="005216F2"/>
    <w:rsid w:val="00524F3E"/>
    <w:rsid w:val="005265F0"/>
    <w:rsid w:val="00526974"/>
    <w:rsid w:val="00527160"/>
    <w:rsid w:val="00531A44"/>
    <w:rsid w:val="0053665A"/>
    <w:rsid w:val="00537F07"/>
    <w:rsid w:val="005411FA"/>
    <w:rsid w:val="00541256"/>
    <w:rsid w:val="0054167B"/>
    <w:rsid w:val="0054519C"/>
    <w:rsid w:val="00545D3B"/>
    <w:rsid w:val="0055254C"/>
    <w:rsid w:val="00556316"/>
    <w:rsid w:val="005614BF"/>
    <w:rsid w:val="00563E6C"/>
    <w:rsid w:val="00565244"/>
    <w:rsid w:val="005703D4"/>
    <w:rsid w:val="005728FA"/>
    <w:rsid w:val="00572C97"/>
    <w:rsid w:val="005851E2"/>
    <w:rsid w:val="00586FBD"/>
    <w:rsid w:val="00593205"/>
    <w:rsid w:val="005A13A1"/>
    <w:rsid w:val="005A3052"/>
    <w:rsid w:val="005A5CB5"/>
    <w:rsid w:val="005A76D1"/>
    <w:rsid w:val="005B0033"/>
    <w:rsid w:val="005B131A"/>
    <w:rsid w:val="005B159F"/>
    <w:rsid w:val="005B15BC"/>
    <w:rsid w:val="005B23C1"/>
    <w:rsid w:val="005C0236"/>
    <w:rsid w:val="005C275E"/>
    <w:rsid w:val="005C435F"/>
    <w:rsid w:val="005D01AD"/>
    <w:rsid w:val="005D01B5"/>
    <w:rsid w:val="005D2ED6"/>
    <w:rsid w:val="005D368F"/>
    <w:rsid w:val="005D5257"/>
    <w:rsid w:val="005D597C"/>
    <w:rsid w:val="005E1575"/>
    <w:rsid w:val="005E1D90"/>
    <w:rsid w:val="005E29B7"/>
    <w:rsid w:val="005E7B96"/>
    <w:rsid w:val="005E7BC4"/>
    <w:rsid w:val="005F061A"/>
    <w:rsid w:val="005F0FF7"/>
    <w:rsid w:val="005F2C97"/>
    <w:rsid w:val="005F357A"/>
    <w:rsid w:val="005F568C"/>
    <w:rsid w:val="005F6715"/>
    <w:rsid w:val="0060078D"/>
    <w:rsid w:val="006067F4"/>
    <w:rsid w:val="00607567"/>
    <w:rsid w:val="00607649"/>
    <w:rsid w:val="00610B02"/>
    <w:rsid w:val="00610BB1"/>
    <w:rsid w:val="006125A6"/>
    <w:rsid w:val="0061448A"/>
    <w:rsid w:val="006160AE"/>
    <w:rsid w:val="00622007"/>
    <w:rsid w:val="0062333F"/>
    <w:rsid w:val="00625E8D"/>
    <w:rsid w:val="0062700A"/>
    <w:rsid w:val="006303E8"/>
    <w:rsid w:val="00630D31"/>
    <w:rsid w:val="0063528B"/>
    <w:rsid w:val="00636809"/>
    <w:rsid w:val="006375DC"/>
    <w:rsid w:val="006418DA"/>
    <w:rsid w:val="00643CB1"/>
    <w:rsid w:val="00644C4D"/>
    <w:rsid w:val="00645AF3"/>
    <w:rsid w:val="00646253"/>
    <w:rsid w:val="00650D6C"/>
    <w:rsid w:val="006510F5"/>
    <w:rsid w:val="0065252E"/>
    <w:rsid w:val="00655A78"/>
    <w:rsid w:val="0065717B"/>
    <w:rsid w:val="0066034E"/>
    <w:rsid w:val="00660DC9"/>
    <w:rsid w:val="00662470"/>
    <w:rsid w:val="00663712"/>
    <w:rsid w:val="00671E1F"/>
    <w:rsid w:val="00673F23"/>
    <w:rsid w:val="00674C2C"/>
    <w:rsid w:val="00680F40"/>
    <w:rsid w:val="00681875"/>
    <w:rsid w:val="00683781"/>
    <w:rsid w:val="00684AFE"/>
    <w:rsid w:val="00685407"/>
    <w:rsid w:val="00686A49"/>
    <w:rsid w:val="0069002F"/>
    <w:rsid w:val="00690AC2"/>
    <w:rsid w:val="00693270"/>
    <w:rsid w:val="006947BE"/>
    <w:rsid w:val="00696C63"/>
    <w:rsid w:val="006979A0"/>
    <w:rsid w:val="006A0447"/>
    <w:rsid w:val="006A0878"/>
    <w:rsid w:val="006A099C"/>
    <w:rsid w:val="006A1861"/>
    <w:rsid w:val="006A217D"/>
    <w:rsid w:val="006A5AA4"/>
    <w:rsid w:val="006A7803"/>
    <w:rsid w:val="006B0FBD"/>
    <w:rsid w:val="006B184D"/>
    <w:rsid w:val="006B189E"/>
    <w:rsid w:val="006B2A53"/>
    <w:rsid w:val="006B3784"/>
    <w:rsid w:val="006C0A08"/>
    <w:rsid w:val="006C0DF4"/>
    <w:rsid w:val="006C127A"/>
    <w:rsid w:val="006C1B66"/>
    <w:rsid w:val="006C2773"/>
    <w:rsid w:val="006C3C70"/>
    <w:rsid w:val="006D15E6"/>
    <w:rsid w:val="006D1B36"/>
    <w:rsid w:val="006D1FC7"/>
    <w:rsid w:val="006D6CA1"/>
    <w:rsid w:val="006D6FFC"/>
    <w:rsid w:val="006E0794"/>
    <w:rsid w:val="006E38B6"/>
    <w:rsid w:val="006E543E"/>
    <w:rsid w:val="006E5E62"/>
    <w:rsid w:val="006F05D0"/>
    <w:rsid w:val="006F082E"/>
    <w:rsid w:val="006F11F4"/>
    <w:rsid w:val="006F27F1"/>
    <w:rsid w:val="006F2B7D"/>
    <w:rsid w:val="006F5740"/>
    <w:rsid w:val="00700ABE"/>
    <w:rsid w:val="00702A18"/>
    <w:rsid w:val="00702BB8"/>
    <w:rsid w:val="0070307B"/>
    <w:rsid w:val="00703714"/>
    <w:rsid w:val="00704C8A"/>
    <w:rsid w:val="0070519F"/>
    <w:rsid w:val="00705645"/>
    <w:rsid w:val="00712E14"/>
    <w:rsid w:val="00713683"/>
    <w:rsid w:val="00713A03"/>
    <w:rsid w:val="00715950"/>
    <w:rsid w:val="007167E9"/>
    <w:rsid w:val="00716B49"/>
    <w:rsid w:val="007178FD"/>
    <w:rsid w:val="00722143"/>
    <w:rsid w:val="007245DA"/>
    <w:rsid w:val="00730745"/>
    <w:rsid w:val="0073198A"/>
    <w:rsid w:val="007340FF"/>
    <w:rsid w:val="00734CFF"/>
    <w:rsid w:val="00736F5A"/>
    <w:rsid w:val="00737EC8"/>
    <w:rsid w:val="00741C5A"/>
    <w:rsid w:val="00741FE8"/>
    <w:rsid w:val="007459FD"/>
    <w:rsid w:val="007532C1"/>
    <w:rsid w:val="00757CF0"/>
    <w:rsid w:val="007624B0"/>
    <w:rsid w:val="0076258D"/>
    <w:rsid w:val="00762EE0"/>
    <w:rsid w:val="00764FD8"/>
    <w:rsid w:val="0076648B"/>
    <w:rsid w:val="0077074F"/>
    <w:rsid w:val="007750C3"/>
    <w:rsid w:val="007806F8"/>
    <w:rsid w:val="00787453"/>
    <w:rsid w:val="00787C23"/>
    <w:rsid w:val="007921AD"/>
    <w:rsid w:val="00792D9F"/>
    <w:rsid w:val="00795642"/>
    <w:rsid w:val="007A0063"/>
    <w:rsid w:val="007A1E70"/>
    <w:rsid w:val="007A2195"/>
    <w:rsid w:val="007A30F0"/>
    <w:rsid w:val="007A58CA"/>
    <w:rsid w:val="007A5FBC"/>
    <w:rsid w:val="007B345A"/>
    <w:rsid w:val="007B5F2D"/>
    <w:rsid w:val="007B7EBA"/>
    <w:rsid w:val="007C0453"/>
    <w:rsid w:val="007C064E"/>
    <w:rsid w:val="007C3B96"/>
    <w:rsid w:val="007C5935"/>
    <w:rsid w:val="007C697C"/>
    <w:rsid w:val="007D0B7E"/>
    <w:rsid w:val="007D2971"/>
    <w:rsid w:val="007E0D83"/>
    <w:rsid w:val="007E12F6"/>
    <w:rsid w:val="007E37D6"/>
    <w:rsid w:val="007E5975"/>
    <w:rsid w:val="007E7A98"/>
    <w:rsid w:val="007F175F"/>
    <w:rsid w:val="007F20DE"/>
    <w:rsid w:val="007F2824"/>
    <w:rsid w:val="007F78F6"/>
    <w:rsid w:val="00805854"/>
    <w:rsid w:val="00812A2C"/>
    <w:rsid w:val="00817750"/>
    <w:rsid w:val="00817E59"/>
    <w:rsid w:val="00817EEC"/>
    <w:rsid w:val="00825547"/>
    <w:rsid w:val="00826990"/>
    <w:rsid w:val="00827966"/>
    <w:rsid w:val="008329EA"/>
    <w:rsid w:val="00834659"/>
    <w:rsid w:val="00836351"/>
    <w:rsid w:val="00836E98"/>
    <w:rsid w:val="0083704E"/>
    <w:rsid w:val="00842596"/>
    <w:rsid w:val="008433B2"/>
    <w:rsid w:val="00845217"/>
    <w:rsid w:val="00850F8E"/>
    <w:rsid w:val="00851B54"/>
    <w:rsid w:val="00852E52"/>
    <w:rsid w:val="008561C9"/>
    <w:rsid w:val="00857CCB"/>
    <w:rsid w:val="00861331"/>
    <w:rsid w:val="0086257B"/>
    <w:rsid w:val="00864BF3"/>
    <w:rsid w:val="00870A75"/>
    <w:rsid w:val="00871D52"/>
    <w:rsid w:val="00875FA5"/>
    <w:rsid w:val="008816ED"/>
    <w:rsid w:val="008926A3"/>
    <w:rsid w:val="008A24B5"/>
    <w:rsid w:val="008B07DA"/>
    <w:rsid w:val="008B18BE"/>
    <w:rsid w:val="008B227A"/>
    <w:rsid w:val="008B3CC7"/>
    <w:rsid w:val="008C2C67"/>
    <w:rsid w:val="008C3A80"/>
    <w:rsid w:val="008C5CEA"/>
    <w:rsid w:val="008D214C"/>
    <w:rsid w:val="008D261F"/>
    <w:rsid w:val="008D2FB8"/>
    <w:rsid w:val="008D310B"/>
    <w:rsid w:val="008D4DF8"/>
    <w:rsid w:val="008D518A"/>
    <w:rsid w:val="008D58C1"/>
    <w:rsid w:val="008D66C2"/>
    <w:rsid w:val="008D6781"/>
    <w:rsid w:val="008E35C9"/>
    <w:rsid w:val="008E4450"/>
    <w:rsid w:val="008E4522"/>
    <w:rsid w:val="008E6FB0"/>
    <w:rsid w:val="008E74D6"/>
    <w:rsid w:val="008F0647"/>
    <w:rsid w:val="00901F42"/>
    <w:rsid w:val="00902773"/>
    <w:rsid w:val="0090496C"/>
    <w:rsid w:val="00905483"/>
    <w:rsid w:val="00914085"/>
    <w:rsid w:val="009153E6"/>
    <w:rsid w:val="00916881"/>
    <w:rsid w:val="0091742E"/>
    <w:rsid w:val="00922017"/>
    <w:rsid w:val="0092412D"/>
    <w:rsid w:val="00925F06"/>
    <w:rsid w:val="00927A36"/>
    <w:rsid w:val="00932EAA"/>
    <w:rsid w:val="00933157"/>
    <w:rsid w:val="00934D9D"/>
    <w:rsid w:val="00937530"/>
    <w:rsid w:val="00937CCC"/>
    <w:rsid w:val="00941CB5"/>
    <w:rsid w:val="00945181"/>
    <w:rsid w:val="0094574A"/>
    <w:rsid w:val="00945E9C"/>
    <w:rsid w:val="0094710F"/>
    <w:rsid w:val="00947E60"/>
    <w:rsid w:val="00950351"/>
    <w:rsid w:val="0095089F"/>
    <w:rsid w:val="00951E1A"/>
    <w:rsid w:val="009550E2"/>
    <w:rsid w:val="0095761D"/>
    <w:rsid w:val="00960376"/>
    <w:rsid w:val="00960545"/>
    <w:rsid w:val="00961B03"/>
    <w:rsid w:val="00962D85"/>
    <w:rsid w:val="009631FC"/>
    <w:rsid w:val="0096498F"/>
    <w:rsid w:val="009673B3"/>
    <w:rsid w:val="0097292E"/>
    <w:rsid w:val="00972A6B"/>
    <w:rsid w:val="00973182"/>
    <w:rsid w:val="00974BB0"/>
    <w:rsid w:val="0097551F"/>
    <w:rsid w:val="00976154"/>
    <w:rsid w:val="0097701F"/>
    <w:rsid w:val="009816D5"/>
    <w:rsid w:val="00983263"/>
    <w:rsid w:val="009833A6"/>
    <w:rsid w:val="00985E07"/>
    <w:rsid w:val="009877AD"/>
    <w:rsid w:val="00987A2C"/>
    <w:rsid w:val="00987CEC"/>
    <w:rsid w:val="00992D18"/>
    <w:rsid w:val="009965C5"/>
    <w:rsid w:val="009A08DC"/>
    <w:rsid w:val="009A2D52"/>
    <w:rsid w:val="009A600A"/>
    <w:rsid w:val="009A6D2B"/>
    <w:rsid w:val="009A7793"/>
    <w:rsid w:val="009B23F2"/>
    <w:rsid w:val="009B30EB"/>
    <w:rsid w:val="009B4121"/>
    <w:rsid w:val="009B50ED"/>
    <w:rsid w:val="009B5133"/>
    <w:rsid w:val="009B7735"/>
    <w:rsid w:val="009C0213"/>
    <w:rsid w:val="009C108F"/>
    <w:rsid w:val="009C37EF"/>
    <w:rsid w:val="009C5231"/>
    <w:rsid w:val="009C5405"/>
    <w:rsid w:val="009C57E8"/>
    <w:rsid w:val="009C5C25"/>
    <w:rsid w:val="009D1A2E"/>
    <w:rsid w:val="009D49ED"/>
    <w:rsid w:val="009D517E"/>
    <w:rsid w:val="009D7B54"/>
    <w:rsid w:val="009E60B8"/>
    <w:rsid w:val="009F257B"/>
    <w:rsid w:val="009F378A"/>
    <w:rsid w:val="009F545A"/>
    <w:rsid w:val="00A0182C"/>
    <w:rsid w:val="00A0297A"/>
    <w:rsid w:val="00A02CF5"/>
    <w:rsid w:val="00A02E6D"/>
    <w:rsid w:val="00A03229"/>
    <w:rsid w:val="00A03D58"/>
    <w:rsid w:val="00A066F2"/>
    <w:rsid w:val="00A0702C"/>
    <w:rsid w:val="00A07657"/>
    <w:rsid w:val="00A1040F"/>
    <w:rsid w:val="00A11C4D"/>
    <w:rsid w:val="00A136E3"/>
    <w:rsid w:val="00A22162"/>
    <w:rsid w:val="00A23774"/>
    <w:rsid w:val="00A26C7E"/>
    <w:rsid w:val="00A33262"/>
    <w:rsid w:val="00A360B8"/>
    <w:rsid w:val="00A362A6"/>
    <w:rsid w:val="00A374E1"/>
    <w:rsid w:val="00A3795F"/>
    <w:rsid w:val="00A42B2E"/>
    <w:rsid w:val="00A43E24"/>
    <w:rsid w:val="00A45249"/>
    <w:rsid w:val="00A4594E"/>
    <w:rsid w:val="00A46A5F"/>
    <w:rsid w:val="00A47B29"/>
    <w:rsid w:val="00A50677"/>
    <w:rsid w:val="00A51B7D"/>
    <w:rsid w:val="00A56944"/>
    <w:rsid w:val="00A6014F"/>
    <w:rsid w:val="00A61122"/>
    <w:rsid w:val="00A61EB8"/>
    <w:rsid w:val="00A63B73"/>
    <w:rsid w:val="00A7096A"/>
    <w:rsid w:val="00A7190B"/>
    <w:rsid w:val="00A73323"/>
    <w:rsid w:val="00A742CA"/>
    <w:rsid w:val="00A758AB"/>
    <w:rsid w:val="00A809E0"/>
    <w:rsid w:val="00A80CCA"/>
    <w:rsid w:val="00A817B7"/>
    <w:rsid w:val="00A82A12"/>
    <w:rsid w:val="00A8793F"/>
    <w:rsid w:val="00A87A8A"/>
    <w:rsid w:val="00A92356"/>
    <w:rsid w:val="00A9332E"/>
    <w:rsid w:val="00A95EF1"/>
    <w:rsid w:val="00AA0752"/>
    <w:rsid w:val="00AA0F5E"/>
    <w:rsid w:val="00AA15E0"/>
    <w:rsid w:val="00AA33CA"/>
    <w:rsid w:val="00AA5769"/>
    <w:rsid w:val="00AA64F4"/>
    <w:rsid w:val="00AB11F4"/>
    <w:rsid w:val="00AB1203"/>
    <w:rsid w:val="00AB3433"/>
    <w:rsid w:val="00AB4AB5"/>
    <w:rsid w:val="00AB5F77"/>
    <w:rsid w:val="00AC3070"/>
    <w:rsid w:val="00AC407F"/>
    <w:rsid w:val="00AC47D2"/>
    <w:rsid w:val="00AC4A40"/>
    <w:rsid w:val="00AC62B0"/>
    <w:rsid w:val="00AD2E30"/>
    <w:rsid w:val="00AD6C95"/>
    <w:rsid w:val="00AE0475"/>
    <w:rsid w:val="00AE6F26"/>
    <w:rsid w:val="00AE70CE"/>
    <w:rsid w:val="00AF15A3"/>
    <w:rsid w:val="00AF30CA"/>
    <w:rsid w:val="00B00F55"/>
    <w:rsid w:val="00B02995"/>
    <w:rsid w:val="00B067CF"/>
    <w:rsid w:val="00B0685B"/>
    <w:rsid w:val="00B07BB4"/>
    <w:rsid w:val="00B10248"/>
    <w:rsid w:val="00B131BF"/>
    <w:rsid w:val="00B15AF6"/>
    <w:rsid w:val="00B21E0B"/>
    <w:rsid w:val="00B2386E"/>
    <w:rsid w:val="00B372C8"/>
    <w:rsid w:val="00B43B59"/>
    <w:rsid w:val="00B4620F"/>
    <w:rsid w:val="00B54317"/>
    <w:rsid w:val="00B56417"/>
    <w:rsid w:val="00B61F80"/>
    <w:rsid w:val="00B631FE"/>
    <w:rsid w:val="00B72198"/>
    <w:rsid w:val="00B746B6"/>
    <w:rsid w:val="00B80307"/>
    <w:rsid w:val="00B80E7C"/>
    <w:rsid w:val="00B81AB7"/>
    <w:rsid w:val="00B8502B"/>
    <w:rsid w:val="00B85137"/>
    <w:rsid w:val="00B86629"/>
    <w:rsid w:val="00B875C5"/>
    <w:rsid w:val="00B962B7"/>
    <w:rsid w:val="00B96D39"/>
    <w:rsid w:val="00B97F63"/>
    <w:rsid w:val="00BA18B1"/>
    <w:rsid w:val="00BA1EFD"/>
    <w:rsid w:val="00BA6F24"/>
    <w:rsid w:val="00BB2295"/>
    <w:rsid w:val="00BB582F"/>
    <w:rsid w:val="00BB6CFD"/>
    <w:rsid w:val="00BC06B8"/>
    <w:rsid w:val="00BC3641"/>
    <w:rsid w:val="00BC5381"/>
    <w:rsid w:val="00BC58AE"/>
    <w:rsid w:val="00BC7320"/>
    <w:rsid w:val="00BD034A"/>
    <w:rsid w:val="00BD096C"/>
    <w:rsid w:val="00BD1639"/>
    <w:rsid w:val="00BD1E11"/>
    <w:rsid w:val="00BD2303"/>
    <w:rsid w:val="00BD30D1"/>
    <w:rsid w:val="00BD543B"/>
    <w:rsid w:val="00BD562B"/>
    <w:rsid w:val="00BD6B12"/>
    <w:rsid w:val="00BD723E"/>
    <w:rsid w:val="00BE04E4"/>
    <w:rsid w:val="00BE1E26"/>
    <w:rsid w:val="00BE5F58"/>
    <w:rsid w:val="00BE6D8B"/>
    <w:rsid w:val="00BF0809"/>
    <w:rsid w:val="00BF329E"/>
    <w:rsid w:val="00BF472A"/>
    <w:rsid w:val="00BF584B"/>
    <w:rsid w:val="00C00ECF"/>
    <w:rsid w:val="00C035B5"/>
    <w:rsid w:val="00C0425A"/>
    <w:rsid w:val="00C04337"/>
    <w:rsid w:val="00C064B7"/>
    <w:rsid w:val="00C11F2F"/>
    <w:rsid w:val="00C12350"/>
    <w:rsid w:val="00C13B34"/>
    <w:rsid w:val="00C14FCA"/>
    <w:rsid w:val="00C15D93"/>
    <w:rsid w:val="00C15FF8"/>
    <w:rsid w:val="00C166DA"/>
    <w:rsid w:val="00C17F0D"/>
    <w:rsid w:val="00C2213C"/>
    <w:rsid w:val="00C221FC"/>
    <w:rsid w:val="00C22D9F"/>
    <w:rsid w:val="00C2421C"/>
    <w:rsid w:val="00C250D3"/>
    <w:rsid w:val="00C30285"/>
    <w:rsid w:val="00C3160B"/>
    <w:rsid w:val="00C35BCF"/>
    <w:rsid w:val="00C4086B"/>
    <w:rsid w:val="00C52642"/>
    <w:rsid w:val="00C5270C"/>
    <w:rsid w:val="00C538AB"/>
    <w:rsid w:val="00C55011"/>
    <w:rsid w:val="00C568D7"/>
    <w:rsid w:val="00C5761E"/>
    <w:rsid w:val="00C61630"/>
    <w:rsid w:val="00C62F09"/>
    <w:rsid w:val="00C63AAA"/>
    <w:rsid w:val="00C63DA7"/>
    <w:rsid w:val="00C64A92"/>
    <w:rsid w:val="00C652C7"/>
    <w:rsid w:val="00C66B5F"/>
    <w:rsid w:val="00C670D3"/>
    <w:rsid w:val="00C766CE"/>
    <w:rsid w:val="00C77C43"/>
    <w:rsid w:val="00C8376A"/>
    <w:rsid w:val="00C83900"/>
    <w:rsid w:val="00C87C6B"/>
    <w:rsid w:val="00C9077D"/>
    <w:rsid w:val="00C91498"/>
    <w:rsid w:val="00C91B86"/>
    <w:rsid w:val="00C9343B"/>
    <w:rsid w:val="00C934B5"/>
    <w:rsid w:val="00C95672"/>
    <w:rsid w:val="00C96E56"/>
    <w:rsid w:val="00CA013B"/>
    <w:rsid w:val="00CA44C8"/>
    <w:rsid w:val="00CA6C5B"/>
    <w:rsid w:val="00CB033A"/>
    <w:rsid w:val="00CB4DC9"/>
    <w:rsid w:val="00CB4EF9"/>
    <w:rsid w:val="00CB5B69"/>
    <w:rsid w:val="00CB5DE0"/>
    <w:rsid w:val="00CB7204"/>
    <w:rsid w:val="00CC4DA5"/>
    <w:rsid w:val="00CC676B"/>
    <w:rsid w:val="00CD094C"/>
    <w:rsid w:val="00CD6AE5"/>
    <w:rsid w:val="00CE4182"/>
    <w:rsid w:val="00CE5C0B"/>
    <w:rsid w:val="00CE5C13"/>
    <w:rsid w:val="00CF152E"/>
    <w:rsid w:val="00CF4836"/>
    <w:rsid w:val="00CF7BD9"/>
    <w:rsid w:val="00D00D79"/>
    <w:rsid w:val="00D00F02"/>
    <w:rsid w:val="00D01332"/>
    <w:rsid w:val="00D020E0"/>
    <w:rsid w:val="00D0423E"/>
    <w:rsid w:val="00D04445"/>
    <w:rsid w:val="00D05D9B"/>
    <w:rsid w:val="00D06B72"/>
    <w:rsid w:val="00D125EA"/>
    <w:rsid w:val="00D16A47"/>
    <w:rsid w:val="00D2404F"/>
    <w:rsid w:val="00D26AA8"/>
    <w:rsid w:val="00D27103"/>
    <w:rsid w:val="00D35006"/>
    <w:rsid w:val="00D35935"/>
    <w:rsid w:val="00D36280"/>
    <w:rsid w:val="00D41874"/>
    <w:rsid w:val="00D4277B"/>
    <w:rsid w:val="00D45763"/>
    <w:rsid w:val="00D463F0"/>
    <w:rsid w:val="00D46CBF"/>
    <w:rsid w:val="00D60053"/>
    <w:rsid w:val="00D6069E"/>
    <w:rsid w:val="00D61BED"/>
    <w:rsid w:val="00D6259A"/>
    <w:rsid w:val="00D6548D"/>
    <w:rsid w:val="00D65645"/>
    <w:rsid w:val="00D6771F"/>
    <w:rsid w:val="00D70E1E"/>
    <w:rsid w:val="00D72B39"/>
    <w:rsid w:val="00D7321B"/>
    <w:rsid w:val="00D73C25"/>
    <w:rsid w:val="00D74DC4"/>
    <w:rsid w:val="00D74E1E"/>
    <w:rsid w:val="00D76A77"/>
    <w:rsid w:val="00D775BA"/>
    <w:rsid w:val="00D81733"/>
    <w:rsid w:val="00D86B92"/>
    <w:rsid w:val="00D9233E"/>
    <w:rsid w:val="00D92DAB"/>
    <w:rsid w:val="00D93924"/>
    <w:rsid w:val="00D9402E"/>
    <w:rsid w:val="00D94435"/>
    <w:rsid w:val="00D95FA5"/>
    <w:rsid w:val="00D9792B"/>
    <w:rsid w:val="00DA2206"/>
    <w:rsid w:val="00DA4982"/>
    <w:rsid w:val="00DB1F8F"/>
    <w:rsid w:val="00DB4232"/>
    <w:rsid w:val="00DC1338"/>
    <w:rsid w:val="00DC25D0"/>
    <w:rsid w:val="00DC26C5"/>
    <w:rsid w:val="00DC3FE2"/>
    <w:rsid w:val="00DC5235"/>
    <w:rsid w:val="00DD1DD8"/>
    <w:rsid w:val="00DD21E9"/>
    <w:rsid w:val="00DD2A85"/>
    <w:rsid w:val="00DD4B58"/>
    <w:rsid w:val="00DD50BB"/>
    <w:rsid w:val="00DD6005"/>
    <w:rsid w:val="00DE521F"/>
    <w:rsid w:val="00DE6EFD"/>
    <w:rsid w:val="00DF0895"/>
    <w:rsid w:val="00DF4321"/>
    <w:rsid w:val="00DF69DE"/>
    <w:rsid w:val="00DF7342"/>
    <w:rsid w:val="00E04BF4"/>
    <w:rsid w:val="00E06627"/>
    <w:rsid w:val="00E06EA9"/>
    <w:rsid w:val="00E0700B"/>
    <w:rsid w:val="00E12550"/>
    <w:rsid w:val="00E147E2"/>
    <w:rsid w:val="00E15820"/>
    <w:rsid w:val="00E20612"/>
    <w:rsid w:val="00E2444F"/>
    <w:rsid w:val="00E26219"/>
    <w:rsid w:val="00E2671C"/>
    <w:rsid w:val="00E319D2"/>
    <w:rsid w:val="00E35F27"/>
    <w:rsid w:val="00E40142"/>
    <w:rsid w:val="00E43C42"/>
    <w:rsid w:val="00E4478C"/>
    <w:rsid w:val="00E46A04"/>
    <w:rsid w:val="00E47114"/>
    <w:rsid w:val="00E52E6C"/>
    <w:rsid w:val="00E5354D"/>
    <w:rsid w:val="00E53E77"/>
    <w:rsid w:val="00E5424A"/>
    <w:rsid w:val="00E54B0A"/>
    <w:rsid w:val="00E6185A"/>
    <w:rsid w:val="00E63003"/>
    <w:rsid w:val="00E6356E"/>
    <w:rsid w:val="00E7290B"/>
    <w:rsid w:val="00E75C0F"/>
    <w:rsid w:val="00E75EDD"/>
    <w:rsid w:val="00E77923"/>
    <w:rsid w:val="00E8033D"/>
    <w:rsid w:val="00E82592"/>
    <w:rsid w:val="00E831D1"/>
    <w:rsid w:val="00E84E29"/>
    <w:rsid w:val="00E84E56"/>
    <w:rsid w:val="00E85CAB"/>
    <w:rsid w:val="00E9163B"/>
    <w:rsid w:val="00E932EB"/>
    <w:rsid w:val="00E93CE4"/>
    <w:rsid w:val="00E971F2"/>
    <w:rsid w:val="00EA08F0"/>
    <w:rsid w:val="00EA0F37"/>
    <w:rsid w:val="00EA2A63"/>
    <w:rsid w:val="00EA2DEF"/>
    <w:rsid w:val="00EA321A"/>
    <w:rsid w:val="00EA3D1E"/>
    <w:rsid w:val="00EA5808"/>
    <w:rsid w:val="00EA703D"/>
    <w:rsid w:val="00EA7DB0"/>
    <w:rsid w:val="00EB2BD7"/>
    <w:rsid w:val="00EB3EF7"/>
    <w:rsid w:val="00EB5D8F"/>
    <w:rsid w:val="00EC0603"/>
    <w:rsid w:val="00EC3704"/>
    <w:rsid w:val="00EC4E9F"/>
    <w:rsid w:val="00EC6F67"/>
    <w:rsid w:val="00ED39FD"/>
    <w:rsid w:val="00EE04F9"/>
    <w:rsid w:val="00EE09DD"/>
    <w:rsid w:val="00EE1FEA"/>
    <w:rsid w:val="00EE39B9"/>
    <w:rsid w:val="00EF239B"/>
    <w:rsid w:val="00EF23A7"/>
    <w:rsid w:val="00EF25F5"/>
    <w:rsid w:val="00EF2695"/>
    <w:rsid w:val="00EF27C6"/>
    <w:rsid w:val="00EF2DF7"/>
    <w:rsid w:val="00EF2E4F"/>
    <w:rsid w:val="00EF443F"/>
    <w:rsid w:val="00EF6AFE"/>
    <w:rsid w:val="00F038A0"/>
    <w:rsid w:val="00F04450"/>
    <w:rsid w:val="00F0518E"/>
    <w:rsid w:val="00F05CE8"/>
    <w:rsid w:val="00F067A1"/>
    <w:rsid w:val="00F06B90"/>
    <w:rsid w:val="00F07807"/>
    <w:rsid w:val="00F16B1F"/>
    <w:rsid w:val="00F179AC"/>
    <w:rsid w:val="00F2060F"/>
    <w:rsid w:val="00F24A33"/>
    <w:rsid w:val="00F258A2"/>
    <w:rsid w:val="00F25B16"/>
    <w:rsid w:val="00F268B1"/>
    <w:rsid w:val="00F27E4E"/>
    <w:rsid w:val="00F3144A"/>
    <w:rsid w:val="00F34834"/>
    <w:rsid w:val="00F418AD"/>
    <w:rsid w:val="00F42350"/>
    <w:rsid w:val="00F44CF1"/>
    <w:rsid w:val="00F4503A"/>
    <w:rsid w:val="00F47676"/>
    <w:rsid w:val="00F521F4"/>
    <w:rsid w:val="00F52A61"/>
    <w:rsid w:val="00F52BEE"/>
    <w:rsid w:val="00F624E2"/>
    <w:rsid w:val="00F624F3"/>
    <w:rsid w:val="00F62C2A"/>
    <w:rsid w:val="00F660D5"/>
    <w:rsid w:val="00F673D2"/>
    <w:rsid w:val="00F705DC"/>
    <w:rsid w:val="00F7312D"/>
    <w:rsid w:val="00F74C62"/>
    <w:rsid w:val="00F754CE"/>
    <w:rsid w:val="00F82E2A"/>
    <w:rsid w:val="00F83B6E"/>
    <w:rsid w:val="00F8685A"/>
    <w:rsid w:val="00F936AA"/>
    <w:rsid w:val="00F9469D"/>
    <w:rsid w:val="00F96B69"/>
    <w:rsid w:val="00FA4A07"/>
    <w:rsid w:val="00FB1A8A"/>
    <w:rsid w:val="00FB6FAA"/>
    <w:rsid w:val="00FB7076"/>
    <w:rsid w:val="00FC0962"/>
    <w:rsid w:val="00FC221B"/>
    <w:rsid w:val="00FC2248"/>
    <w:rsid w:val="00FC61EE"/>
    <w:rsid w:val="00FC6451"/>
    <w:rsid w:val="00FD0875"/>
    <w:rsid w:val="00FD1C52"/>
    <w:rsid w:val="00FD2BFE"/>
    <w:rsid w:val="00FD34C6"/>
    <w:rsid w:val="00FD3F33"/>
    <w:rsid w:val="00FD567A"/>
    <w:rsid w:val="00FE1014"/>
    <w:rsid w:val="00FE42CD"/>
    <w:rsid w:val="00FE6482"/>
    <w:rsid w:val="00FE66A4"/>
    <w:rsid w:val="00FF4770"/>
    <w:rsid w:val="00FF58CB"/>
    <w:rsid w:val="00FF67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B72"/>
    <w:pPr>
      <w:bidi/>
    </w:pPr>
  </w:style>
  <w:style w:type="paragraph" w:styleId="Heading1">
    <w:name w:val="heading 1"/>
    <w:basedOn w:val="Normal"/>
    <w:next w:val="Normal"/>
    <w:link w:val="Heading1Char"/>
    <w:uiPriority w:val="9"/>
    <w:qFormat/>
    <w:rsid w:val="00E1255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52013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E7C"/>
    <w:pPr>
      <w:ind w:left="720"/>
      <w:contextualSpacing/>
    </w:pPr>
  </w:style>
  <w:style w:type="paragraph" w:styleId="NoSpacing">
    <w:name w:val="No Spacing"/>
    <w:link w:val="NoSpacingChar"/>
    <w:uiPriority w:val="1"/>
    <w:qFormat/>
    <w:rsid w:val="000E79B4"/>
    <w:pPr>
      <w:spacing w:after="0" w:line="240" w:lineRule="auto"/>
    </w:pPr>
    <w:rPr>
      <w:rFonts w:eastAsiaTheme="minorEastAsia"/>
    </w:rPr>
  </w:style>
  <w:style w:type="character" w:customStyle="1" w:styleId="NoSpacingChar">
    <w:name w:val="No Spacing Char"/>
    <w:basedOn w:val="DefaultParagraphFont"/>
    <w:link w:val="NoSpacing"/>
    <w:uiPriority w:val="1"/>
    <w:rsid w:val="000E79B4"/>
    <w:rPr>
      <w:rFonts w:eastAsiaTheme="minorEastAsia"/>
    </w:rPr>
  </w:style>
  <w:style w:type="paragraph" w:styleId="Header">
    <w:name w:val="header"/>
    <w:basedOn w:val="Normal"/>
    <w:link w:val="HeaderChar"/>
    <w:uiPriority w:val="99"/>
    <w:unhideWhenUsed/>
    <w:rsid w:val="00F0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7A1"/>
  </w:style>
  <w:style w:type="paragraph" w:styleId="Footer">
    <w:name w:val="footer"/>
    <w:basedOn w:val="Normal"/>
    <w:link w:val="FooterChar"/>
    <w:uiPriority w:val="99"/>
    <w:unhideWhenUsed/>
    <w:rsid w:val="00F0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7A1"/>
  </w:style>
  <w:style w:type="character" w:styleId="PageNumber">
    <w:name w:val="page number"/>
    <w:basedOn w:val="DefaultParagraphFont"/>
    <w:uiPriority w:val="99"/>
    <w:semiHidden/>
    <w:unhideWhenUsed/>
    <w:rsid w:val="00D26AA8"/>
  </w:style>
  <w:style w:type="character" w:customStyle="1" w:styleId="company-profilegeneral-informationtext2">
    <w:name w:val="company-profile__general-information__text2"/>
    <w:basedOn w:val="DefaultParagraphFont"/>
    <w:rsid w:val="00450C8D"/>
  </w:style>
  <w:style w:type="table" w:styleId="TableGrid">
    <w:name w:val="Table Grid"/>
    <w:basedOn w:val="TableNormal"/>
    <w:uiPriority w:val="39"/>
    <w:rsid w:val="00737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rsid w:val="00737EC8"/>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737EC8"/>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51">
    <w:name w:val="Grid Table 1 Light - Accent 51"/>
    <w:basedOn w:val="TableNormal"/>
    <w:uiPriority w:val="46"/>
    <w:rsid w:val="00737EC8"/>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737E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737E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0078D"/>
    <w:rPr>
      <w:rFonts w:ascii="Times New Roman" w:hAnsi="Times New Roman" w:cs="Times New Roman"/>
      <w:sz w:val="24"/>
      <w:szCs w:val="24"/>
    </w:rPr>
  </w:style>
  <w:style w:type="character" w:styleId="Hyperlink">
    <w:name w:val="Hyperlink"/>
    <w:basedOn w:val="DefaultParagraphFont"/>
    <w:uiPriority w:val="99"/>
    <w:unhideWhenUsed/>
    <w:rsid w:val="0060078D"/>
    <w:rPr>
      <w:color w:val="0563C1" w:themeColor="hyperlink"/>
      <w:u w:val="single"/>
    </w:rPr>
  </w:style>
  <w:style w:type="character" w:customStyle="1" w:styleId="Heading1Char">
    <w:name w:val="Heading 1 Char"/>
    <w:basedOn w:val="DefaultParagraphFont"/>
    <w:link w:val="Heading1"/>
    <w:uiPriority w:val="9"/>
    <w:rsid w:val="00E12550"/>
    <w:rPr>
      <w:rFonts w:asciiTheme="majorHAnsi" w:eastAsiaTheme="majorEastAsia" w:hAnsiTheme="majorHAnsi" w:cstheme="majorBidi"/>
      <w:b/>
      <w:bCs/>
      <w:color w:val="2E74B5" w:themeColor="accent1" w:themeShade="BF"/>
      <w:sz w:val="28"/>
      <w:szCs w:val="28"/>
    </w:rPr>
  </w:style>
  <w:style w:type="character" w:customStyle="1" w:styleId="post-title">
    <w:name w:val="post-title"/>
    <w:basedOn w:val="DefaultParagraphFont"/>
    <w:rsid w:val="00205D2B"/>
  </w:style>
  <w:style w:type="character" w:customStyle="1" w:styleId="Heading4Char">
    <w:name w:val="Heading 4 Char"/>
    <w:basedOn w:val="DefaultParagraphFont"/>
    <w:link w:val="Heading4"/>
    <w:uiPriority w:val="9"/>
    <w:semiHidden/>
    <w:rsid w:val="0052013C"/>
    <w:rPr>
      <w:rFonts w:asciiTheme="majorHAnsi" w:eastAsiaTheme="majorEastAsia" w:hAnsiTheme="majorHAnsi" w:cstheme="majorBidi"/>
      <w:b/>
      <w:bCs/>
      <w:i/>
      <w:iCs/>
      <w:color w:val="5B9BD5" w:themeColor="accent1"/>
    </w:rPr>
  </w:style>
  <w:style w:type="character" w:customStyle="1" w:styleId="x193iq5w">
    <w:name w:val="x193iq5w"/>
    <w:basedOn w:val="DefaultParagraphFont"/>
    <w:rsid w:val="00DC1338"/>
  </w:style>
  <w:style w:type="character" w:customStyle="1" w:styleId="apple-converted-space">
    <w:name w:val="apple-converted-space"/>
    <w:basedOn w:val="DefaultParagraphFont"/>
    <w:rsid w:val="0066034E"/>
  </w:style>
</w:styles>
</file>

<file path=word/webSettings.xml><?xml version="1.0" encoding="utf-8"?>
<w:webSettings xmlns:r="http://schemas.openxmlformats.org/officeDocument/2006/relationships" xmlns:w="http://schemas.openxmlformats.org/wordprocessingml/2006/main">
  <w:divs>
    <w:div w:id="3553578">
      <w:bodyDiv w:val="1"/>
      <w:marLeft w:val="0"/>
      <w:marRight w:val="0"/>
      <w:marTop w:val="0"/>
      <w:marBottom w:val="0"/>
      <w:divBdr>
        <w:top w:val="none" w:sz="0" w:space="0" w:color="auto"/>
        <w:left w:val="none" w:sz="0" w:space="0" w:color="auto"/>
        <w:bottom w:val="none" w:sz="0" w:space="0" w:color="auto"/>
        <w:right w:val="none" w:sz="0" w:space="0" w:color="auto"/>
      </w:divBdr>
    </w:div>
    <w:div w:id="31537265">
      <w:bodyDiv w:val="1"/>
      <w:marLeft w:val="0"/>
      <w:marRight w:val="0"/>
      <w:marTop w:val="0"/>
      <w:marBottom w:val="0"/>
      <w:divBdr>
        <w:top w:val="none" w:sz="0" w:space="0" w:color="auto"/>
        <w:left w:val="none" w:sz="0" w:space="0" w:color="auto"/>
        <w:bottom w:val="none" w:sz="0" w:space="0" w:color="auto"/>
        <w:right w:val="none" w:sz="0" w:space="0" w:color="auto"/>
      </w:divBdr>
    </w:div>
    <w:div w:id="31998480">
      <w:bodyDiv w:val="1"/>
      <w:marLeft w:val="0"/>
      <w:marRight w:val="0"/>
      <w:marTop w:val="0"/>
      <w:marBottom w:val="0"/>
      <w:divBdr>
        <w:top w:val="none" w:sz="0" w:space="0" w:color="auto"/>
        <w:left w:val="none" w:sz="0" w:space="0" w:color="auto"/>
        <w:bottom w:val="none" w:sz="0" w:space="0" w:color="auto"/>
        <w:right w:val="none" w:sz="0" w:space="0" w:color="auto"/>
      </w:divBdr>
    </w:div>
    <w:div w:id="33166034">
      <w:bodyDiv w:val="1"/>
      <w:marLeft w:val="0"/>
      <w:marRight w:val="0"/>
      <w:marTop w:val="0"/>
      <w:marBottom w:val="0"/>
      <w:divBdr>
        <w:top w:val="none" w:sz="0" w:space="0" w:color="auto"/>
        <w:left w:val="none" w:sz="0" w:space="0" w:color="auto"/>
        <w:bottom w:val="none" w:sz="0" w:space="0" w:color="auto"/>
        <w:right w:val="none" w:sz="0" w:space="0" w:color="auto"/>
      </w:divBdr>
    </w:div>
    <w:div w:id="58023888">
      <w:bodyDiv w:val="1"/>
      <w:marLeft w:val="0"/>
      <w:marRight w:val="0"/>
      <w:marTop w:val="0"/>
      <w:marBottom w:val="0"/>
      <w:divBdr>
        <w:top w:val="none" w:sz="0" w:space="0" w:color="auto"/>
        <w:left w:val="none" w:sz="0" w:space="0" w:color="auto"/>
        <w:bottom w:val="none" w:sz="0" w:space="0" w:color="auto"/>
        <w:right w:val="none" w:sz="0" w:space="0" w:color="auto"/>
      </w:divBdr>
    </w:div>
    <w:div w:id="151214492">
      <w:bodyDiv w:val="1"/>
      <w:marLeft w:val="0"/>
      <w:marRight w:val="0"/>
      <w:marTop w:val="0"/>
      <w:marBottom w:val="0"/>
      <w:divBdr>
        <w:top w:val="none" w:sz="0" w:space="0" w:color="auto"/>
        <w:left w:val="none" w:sz="0" w:space="0" w:color="auto"/>
        <w:bottom w:val="none" w:sz="0" w:space="0" w:color="auto"/>
        <w:right w:val="none" w:sz="0" w:space="0" w:color="auto"/>
      </w:divBdr>
    </w:div>
    <w:div w:id="174421580">
      <w:bodyDiv w:val="1"/>
      <w:marLeft w:val="0"/>
      <w:marRight w:val="0"/>
      <w:marTop w:val="0"/>
      <w:marBottom w:val="0"/>
      <w:divBdr>
        <w:top w:val="none" w:sz="0" w:space="0" w:color="auto"/>
        <w:left w:val="none" w:sz="0" w:space="0" w:color="auto"/>
        <w:bottom w:val="none" w:sz="0" w:space="0" w:color="auto"/>
        <w:right w:val="none" w:sz="0" w:space="0" w:color="auto"/>
      </w:divBdr>
    </w:div>
    <w:div w:id="273635611">
      <w:bodyDiv w:val="1"/>
      <w:marLeft w:val="0"/>
      <w:marRight w:val="0"/>
      <w:marTop w:val="0"/>
      <w:marBottom w:val="0"/>
      <w:divBdr>
        <w:top w:val="none" w:sz="0" w:space="0" w:color="auto"/>
        <w:left w:val="none" w:sz="0" w:space="0" w:color="auto"/>
        <w:bottom w:val="none" w:sz="0" w:space="0" w:color="auto"/>
        <w:right w:val="none" w:sz="0" w:space="0" w:color="auto"/>
      </w:divBdr>
    </w:div>
    <w:div w:id="274408936">
      <w:bodyDiv w:val="1"/>
      <w:marLeft w:val="0"/>
      <w:marRight w:val="0"/>
      <w:marTop w:val="0"/>
      <w:marBottom w:val="0"/>
      <w:divBdr>
        <w:top w:val="none" w:sz="0" w:space="0" w:color="auto"/>
        <w:left w:val="none" w:sz="0" w:space="0" w:color="auto"/>
        <w:bottom w:val="none" w:sz="0" w:space="0" w:color="auto"/>
        <w:right w:val="none" w:sz="0" w:space="0" w:color="auto"/>
      </w:divBdr>
    </w:div>
    <w:div w:id="303509416">
      <w:bodyDiv w:val="1"/>
      <w:marLeft w:val="0"/>
      <w:marRight w:val="0"/>
      <w:marTop w:val="0"/>
      <w:marBottom w:val="0"/>
      <w:divBdr>
        <w:top w:val="none" w:sz="0" w:space="0" w:color="auto"/>
        <w:left w:val="none" w:sz="0" w:space="0" w:color="auto"/>
        <w:bottom w:val="none" w:sz="0" w:space="0" w:color="auto"/>
        <w:right w:val="none" w:sz="0" w:space="0" w:color="auto"/>
      </w:divBdr>
    </w:div>
    <w:div w:id="322052743">
      <w:bodyDiv w:val="1"/>
      <w:marLeft w:val="0"/>
      <w:marRight w:val="0"/>
      <w:marTop w:val="0"/>
      <w:marBottom w:val="0"/>
      <w:divBdr>
        <w:top w:val="none" w:sz="0" w:space="0" w:color="auto"/>
        <w:left w:val="none" w:sz="0" w:space="0" w:color="auto"/>
        <w:bottom w:val="none" w:sz="0" w:space="0" w:color="auto"/>
        <w:right w:val="none" w:sz="0" w:space="0" w:color="auto"/>
      </w:divBdr>
    </w:div>
    <w:div w:id="338697142">
      <w:bodyDiv w:val="1"/>
      <w:marLeft w:val="0"/>
      <w:marRight w:val="0"/>
      <w:marTop w:val="0"/>
      <w:marBottom w:val="0"/>
      <w:divBdr>
        <w:top w:val="none" w:sz="0" w:space="0" w:color="auto"/>
        <w:left w:val="none" w:sz="0" w:space="0" w:color="auto"/>
        <w:bottom w:val="none" w:sz="0" w:space="0" w:color="auto"/>
        <w:right w:val="none" w:sz="0" w:space="0" w:color="auto"/>
      </w:divBdr>
    </w:div>
    <w:div w:id="361517890">
      <w:bodyDiv w:val="1"/>
      <w:marLeft w:val="0"/>
      <w:marRight w:val="0"/>
      <w:marTop w:val="0"/>
      <w:marBottom w:val="0"/>
      <w:divBdr>
        <w:top w:val="none" w:sz="0" w:space="0" w:color="auto"/>
        <w:left w:val="none" w:sz="0" w:space="0" w:color="auto"/>
        <w:bottom w:val="none" w:sz="0" w:space="0" w:color="auto"/>
        <w:right w:val="none" w:sz="0" w:space="0" w:color="auto"/>
      </w:divBdr>
    </w:div>
    <w:div w:id="380830044">
      <w:bodyDiv w:val="1"/>
      <w:marLeft w:val="0"/>
      <w:marRight w:val="0"/>
      <w:marTop w:val="0"/>
      <w:marBottom w:val="0"/>
      <w:divBdr>
        <w:top w:val="none" w:sz="0" w:space="0" w:color="auto"/>
        <w:left w:val="none" w:sz="0" w:space="0" w:color="auto"/>
        <w:bottom w:val="none" w:sz="0" w:space="0" w:color="auto"/>
        <w:right w:val="none" w:sz="0" w:space="0" w:color="auto"/>
      </w:divBdr>
    </w:div>
    <w:div w:id="506867503">
      <w:bodyDiv w:val="1"/>
      <w:marLeft w:val="0"/>
      <w:marRight w:val="0"/>
      <w:marTop w:val="0"/>
      <w:marBottom w:val="0"/>
      <w:divBdr>
        <w:top w:val="none" w:sz="0" w:space="0" w:color="auto"/>
        <w:left w:val="none" w:sz="0" w:space="0" w:color="auto"/>
        <w:bottom w:val="none" w:sz="0" w:space="0" w:color="auto"/>
        <w:right w:val="none" w:sz="0" w:space="0" w:color="auto"/>
      </w:divBdr>
    </w:div>
    <w:div w:id="516434015">
      <w:bodyDiv w:val="1"/>
      <w:marLeft w:val="0"/>
      <w:marRight w:val="0"/>
      <w:marTop w:val="0"/>
      <w:marBottom w:val="0"/>
      <w:divBdr>
        <w:top w:val="none" w:sz="0" w:space="0" w:color="auto"/>
        <w:left w:val="none" w:sz="0" w:space="0" w:color="auto"/>
        <w:bottom w:val="none" w:sz="0" w:space="0" w:color="auto"/>
        <w:right w:val="none" w:sz="0" w:space="0" w:color="auto"/>
      </w:divBdr>
    </w:div>
    <w:div w:id="532572931">
      <w:bodyDiv w:val="1"/>
      <w:marLeft w:val="0"/>
      <w:marRight w:val="0"/>
      <w:marTop w:val="0"/>
      <w:marBottom w:val="0"/>
      <w:divBdr>
        <w:top w:val="none" w:sz="0" w:space="0" w:color="auto"/>
        <w:left w:val="none" w:sz="0" w:space="0" w:color="auto"/>
        <w:bottom w:val="none" w:sz="0" w:space="0" w:color="auto"/>
        <w:right w:val="none" w:sz="0" w:space="0" w:color="auto"/>
      </w:divBdr>
    </w:div>
    <w:div w:id="541136213">
      <w:bodyDiv w:val="1"/>
      <w:marLeft w:val="0"/>
      <w:marRight w:val="0"/>
      <w:marTop w:val="0"/>
      <w:marBottom w:val="0"/>
      <w:divBdr>
        <w:top w:val="none" w:sz="0" w:space="0" w:color="auto"/>
        <w:left w:val="none" w:sz="0" w:space="0" w:color="auto"/>
        <w:bottom w:val="none" w:sz="0" w:space="0" w:color="auto"/>
        <w:right w:val="none" w:sz="0" w:space="0" w:color="auto"/>
      </w:divBdr>
    </w:div>
    <w:div w:id="592472403">
      <w:bodyDiv w:val="1"/>
      <w:marLeft w:val="0"/>
      <w:marRight w:val="0"/>
      <w:marTop w:val="0"/>
      <w:marBottom w:val="0"/>
      <w:divBdr>
        <w:top w:val="none" w:sz="0" w:space="0" w:color="auto"/>
        <w:left w:val="none" w:sz="0" w:space="0" w:color="auto"/>
        <w:bottom w:val="none" w:sz="0" w:space="0" w:color="auto"/>
        <w:right w:val="none" w:sz="0" w:space="0" w:color="auto"/>
      </w:divBdr>
    </w:div>
    <w:div w:id="596249581">
      <w:bodyDiv w:val="1"/>
      <w:marLeft w:val="0"/>
      <w:marRight w:val="0"/>
      <w:marTop w:val="0"/>
      <w:marBottom w:val="0"/>
      <w:divBdr>
        <w:top w:val="none" w:sz="0" w:space="0" w:color="auto"/>
        <w:left w:val="none" w:sz="0" w:space="0" w:color="auto"/>
        <w:bottom w:val="none" w:sz="0" w:space="0" w:color="auto"/>
        <w:right w:val="none" w:sz="0" w:space="0" w:color="auto"/>
      </w:divBdr>
      <w:divsChild>
        <w:div w:id="1548566424">
          <w:marLeft w:val="0"/>
          <w:marRight w:val="0"/>
          <w:marTop w:val="0"/>
          <w:marBottom w:val="0"/>
          <w:divBdr>
            <w:top w:val="none" w:sz="0" w:space="0" w:color="auto"/>
            <w:left w:val="none" w:sz="0" w:space="0" w:color="auto"/>
            <w:bottom w:val="none" w:sz="0" w:space="0" w:color="auto"/>
            <w:right w:val="none" w:sz="0" w:space="0" w:color="auto"/>
          </w:divBdr>
        </w:div>
        <w:div w:id="1244488875">
          <w:marLeft w:val="0"/>
          <w:marRight w:val="0"/>
          <w:marTop w:val="0"/>
          <w:marBottom w:val="0"/>
          <w:divBdr>
            <w:top w:val="none" w:sz="0" w:space="0" w:color="auto"/>
            <w:left w:val="none" w:sz="0" w:space="0" w:color="auto"/>
            <w:bottom w:val="none" w:sz="0" w:space="0" w:color="auto"/>
            <w:right w:val="none" w:sz="0" w:space="0" w:color="auto"/>
          </w:divBdr>
        </w:div>
      </w:divsChild>
    </w:div>
    <w:div w:id="627786078">
      <w:bodyDiv w:val="1"/>
      <w:marLeft w:val="0"/>
      <w:marRight w:val="0"/>
      <w:marTop w:val="0"/>
      <w:marBottom w:val="0"/>
      <w:divBdr>
        <w:top w:val="none" w:sz="0" w:space="0" w:color="auto"/>
        <w:left w:val="none" w:sz="0" w:space="0" w:color="auto"/>
        <w:bottom w:val="none" w:sz="0" w:space="0" w:color="auto"/>
        <w:right w:val="none" w:sz="0" w:space="0" w:color="auto"/>
      </w:divBdr>
    </w:div>
    <w:div w:id="632104519">
      <w:bodyDiv w:val="1"/>
      <w:marLeft w:val="0"/>
      <w:marRight w:val="0"/>
      <w:marTop w:val="0"/>
      <w:marBottom w:val="0"/>
      <w:divBdr>
        <w:top w:val="none" w:sz="0" w:space="0" w:color="auto"/>
        <w:left w:val="none" w:sz="0" w:space="0" w:color="auto"/>
        <w:bottom w:val="none" w:sz="0" w:space="0" w:color="auto"/>
        <w:right w:val="none" w:sz="0" w:space="0" w:color="auto"/>
      </w:divBdr>
    </w:div>
    <w:div w:id="651831076">
      <w:bodyDiv w:val="1"/>
      <w:marLeft w:val="0"/>
      <w:marRight w:val="0"/>
      <w:marTop w:val="0"/>
      <w:marBottom w:val="0"/>
      <w:divBdr>
        <w:top w:val="none" w:sz="0" w:space="0" w:color="auto"/>
        <w:left w:val="none" w:sz="0" w:space="0" w:color="auto"/>
        <w:bottom w:val="none" w:sz="0" w:space="0" w:color="auto"/>
        <w:right w:val="none" w:sz="0" w:space="0" w:color="auto"/>
      </w:divBdr>
    </w:div>
    <w:div w:id="673872829">
      <w:bodyDiv w:val="1"/>
      <w:marLeft w:val="0"/>
      <w:marRight w:val="0"/>
      <w:marTop w:val="0"/>
      <w:marBottom w:val="0"/>
      <w:divBdr>
        <w:top w:val="none" w:sz="0" w:space="0" w:color="auto"/>
        <w:left w:val="none" w:sz="0" w:space="0" w:color="auto"/>
        <w:bottom w:val="none" w:sz="0" w:space="0" w:color="auto"/>
        <w:right w:val="none" w:sz="0" w:space="0" w:color="auto"/>
      </w:divBdr>
      <w:divsChild>
        <w:div w:id="1350908706">
          <w:marLeft w:val="0"/>
          <w:marRight w:val="0"/>
          <w:marTop w:val="0"/>
          <w:marBottom w:val="0"/>
          <w:divBdr>
            <w:top w:val="none" w:sz="0" w:space="0" w:color="auto"/>
            <w:left w:val="none" w:sz="0" w:space="0" w:color="auto"/>
            <w:bottom w:val="none" w:sz="0" w:space="0" w:color="auto"/>
            <w:right w:val="none" w:sz="0" w:space="0" w:color="auto"/>
          </w:divBdr>
          <w:divsChild>
            <w:div w:id="2087024327">
              <w:marLeft w:val="0"/>
              <w:marRight w:val="0"/>
              <w:marTop w:val="0"/>
              <w:marBottom w:val="0"/>
              <w:divBdr>
                <w:top w:val="none" w:sz="0" w:space="0" w:color="auto"/>
                <w:left w:val="none" w:sz="0" w:space="0" w:color="auto"/>
                <w:bottom w:val="none" w:sz="0" w:space="0" w:color="auto"/>
                <w:right w:val="none" w:sz="0" w:space="0" w:color="auto"/>
              </w:divBdr>
              <w:divsChild>
                <w:div w:id="1107584787">
                  <w:marLeft w:val="0"/>
                  <w:marRight w:val="0"/>
                  <w:marTop w:val="0"/>
                  <w:marBottom w:val="0"/>
                  <w:divBdr>
                    <w:top w:val="none" w:sz="0" w:space="0" w:color="auto"/>
                    <w:left w:val="none" w:sz="0" w:space="0" w:color="auto"/>
                    <w:bottom w:val="none" w:sz="0" w:space="0" w:color="auto"/>
                    <w:right w:val="none" w:sz="0" w:space="0" w:color="auto"/>
                  </w:divBdr>
                  <w:divsChild>
                    <w:div w:id="1851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1735">
      <w:bodyDiv w:val="1"/>
      <w:marLeft w:val="0"/>
      <w:marRight w:val="0"/>
      <w:marTop w:val="0"/>
      <w:marBottom w:val="0"/>
      <w:divBdr>
        <w:top w:val="none" w:sz="0" w:space="0" w:color="auto"/>
        <w:left w:val="none" w:sz="0" w:space="0" w:color="auto"/>
        <w:bottom w:val="none" w:sz="0" w:space="0" w:color="auto"/>
        <w:right w:val="none" w:sz="0" w:space="0" w:color="auto"/>
      </w:divBdr>
    </w:div>
    <w:div w:id="701512476">
      <w:bodyDiv w:val="1"/>
      <w:marLeft w:val="0"/>
      <w:marRight w:val="0"/>
      <w:marTop w:val="0"/>
      <w:marBottom w:val="0"/>
      <w:divBdr>
        <w:top w:val="none" w:sz="0" w:space="0" w:color="auto"/>
        <w:left w:val="none" w:sz="0" w:space="0" w:color="auto"/>
        <w:bottom w:val="none" w:sz="0" w:space="0" w:color="auto"/>
        <w:right w:val="none" w:sz="0" w:space="0" w:color="auto"/>
      </w:divBdr>
    </w:div>
    <w:div w:id="713238446">
      <w:bodyDiv w:val="1"/>
      <w:marLeft w:val="0"/>
      <w:marRight w:val="0"/>
      <w:marTop w:val="0"/>
      <w:marBottom w:val="0"/>
      <w:divBdr>
        <w:top w:val="none" w:sz="0" w:space="0" w:color="auto"/>
        <w:left w:val="none" w:sz="0" w:space="0" w:color="auto"/>
        <w:bottom w:val="none" w:sz="0" w:space="0" w:color="auto"/>
        <w:right w:val="none" w:sz="0" w:space="0" w:color="auto"/>
      </w:divBdr>
    </w:div>
    <w:div w:id="743530415">
      <w:bodyDiv w:val="1"/>
      <w:marLeft w:val="0"/>
      <w:marRight w:val="0"/>
      <w:marTop w:val="0"/>
      <w:marBottom w:val="0"/>
      <w:divBdr>
        <w:top w:val="none" w:sz="0" w:space="0" w:color="auto"/>
        <w:left w:val="none" w:sz="0" w:space="0" w:color="auto"/>
        <w:bottom w:val="none" w:sz="0" w:space="0" w:color="auto"/>
        <w:right w:val="none" w:sz="0" w:space="0" w:color="auto"/>
      </w:divBdr>
    </w:div>
    <w:div w:id="752510435">
      <w:bodyDiv w:val="1"/>
      <w:marLeft w:val="0"/>
      <w:marRight w:val="0"/>
      <w:marTop w:val="0"/>
      <w:marBottom w:val="0"/>
      <w:divBdr>
        <w:top w:val="none" w:sz="0" w:space="0" w:color="auto"/>
        <w:left w:val="none" w:sz="0" w:space="0" w:color="auto"/>
        <w:bottom w:val="none" w:sz="0" w:space="0" w:color="auto"/>
        <w:right w:val="none" w:sz="0" w:space="0" w:color="auto"/>
      </w:divBdr>
    </w:div>
    <w:div w:id="752624459">
      <w:bodyDiv w:val="1"/>
      <w:marLeft w:val="0"/>
      <w:marRight w:val="0"/>
      <w:marTop w:val="0"/>
      <w:marBottom w:val="0"/>
      <w:divBdr>
        <w:top w:val="none" w:sz="0" w:space="0" w:color="auto"/>
        <w:left w:val="none" w:sz="0" w:space="0" w:color="auto"/>
        <w:bottom w:val="none" w:sz="0" w:space="0" w:color="auto"/>
        <w:right w:val="none" w:sz="0" w:space="0" w:color="auto"/>
      </w:divBdr>
    </w:div>
    <w:div w:id="836116971">
      <w:bodyDiv w:val="1"/>
      <w:marLeft w:val="0"/>
      <w:marRight w:val="0"/>
      <w:marTop w:val="0"/>
      <w:marBottom w:val="0"/>
      <w:divBdr>
        <w:top w:val="none" w:sz="0" w:space="0" w:color="auto"/>
        <w:left w:val="none" w:sz="0" w:space="0" w:color="auto"/>
        <w:bottom w:val="none" w:sz="0" w:space="0" w:color="auto"/>
        <w:right w:val="none" w:sz="0" w:space="0" w:color="auto"/>
      </w:divBdr>
    </w:div>
    <w:div w:id="897862000">
      <w:bodyDiv w:val="1"/>
      <w:marLeft w:val="0"/>
      <w:marRight w:val="0"/>
      <w:marTop w:val="0"/>
      <w:marBottom w:val="0"/>
      <w:divBdr>
        <w:top w:val="none" w:sz="0" w:space="0" w:color="auto"/>
        <w:left w:val="none" w:sz="0" w:space="0" w:color="auto"/>
        <w:bottom w:val="none" w:sz="0" w:space="0" w:color="auto"/>
        <w:right w:val="none" w:sz="0" w:space="0" w:color="auto"/>
      </w:divBdr>
    </w:div>
    <w:div w:id="917909261">
      <w:bodyDiv w:val="1"/>
      <w:marLeft w:val="0"/>
      <w:marRight w:val="0"/>
      <w:marTop w:val="0"/>
      <w:marBottom w:val="0"/>
      <w:divBdr>
        <w:top w:val="none" w:sz="0" w:space="0" w:color="auto"/>
        <w:left w:val="none" w:sz="0" w:space="0" w:color="auto"/>
        <w:bottom w:val="none" w:sz="0" w:space="0" w:color="auto"/>
        <w:right w:val="none" w:sz="0" w:space="0" w:color="auto"/>
      </w:divBdr>
    </w:div>
    <w:div w:id="920943127">
      <w:bodyDiv w:val="1"/>
      <w:marLeft w:val="0"/>
      <w:marRight w:val="0"/>
      <w:marTop w:val="0"/>
      <w:marBottom w:val="0"/>
      <w:divBdr>
        <w:top w:val="none" w:sz="0" w:space="0" w:color="auto"/>
        <w:left w:val="none" w:sz="0" w:space="0" w:color="auto"/>
        <w:bottom w:val="none" w:sz="0" w:space="0" w:color="auto"/>
        <w:right w:val="none" w:sz="0" w:space="0" w:color="auto"/>
      </w:divBdr>
    </w:div>
    <w:div w:id="965115853">
      <w:bodyDiv w:val="1"/>
      <w:marLeft w:val="0"/>
      <w:marRight w:val="0"/>
      <w:marTop w:val="0"/>
      <w:marBottom w:val="0"/>
      <w:divBdr>
        <w:top w:val="none" w:sz="0" w:space="0" w:color="auto"/>
        <w:left w:val="none" w:sz="0" w:space="0" w:color="auto"/>
        <w:bottom w:val="none" w:sz="0" w:space="0" w:color="auto"/>
        <w:right w:val="none" w:sz="0" w:space="0" w:color="auto"/>
      </w:divBdr>
    </w:div>
    <w:div w:id="982781750">
      <w:bodyDiv w:val="1"/>
      <w:marLeft w:val="0"/>
      <w:marRight w:val="0"/>
      <w:marTop w:val="0"/>
      <w:marBottom w:val="0"/>
      <w:divBdr>
        <w:top w:val="none" w:sz="0" w:space="0" w:color="auto"/>
        <w:left w:val="none" w:sz="0" w:space="0" w:color="auto"/>
        <w:bottom w:val="none" w:sz="0" w:space="0" w:color="auto"/>
        <w:right w:val="none" w:sz="0" w:space="0" w:color="auto"/>
      </w:divBdr>
    </w:div>
    <w:div w:id="987510726">
      <w:bodyDiv w:val="1"/>
      <w:marLeft w:val="0"/>
      <w:marRight w:val="0"/>
      <w:marTop w:val="0"/>
      <w:marBottom w:val="0"/>
      <w:divBdr>
        <w:top w:val="none" w:sz="0" w:space="0" w:color="auto"/>
        <w:left w:val="none" w:sz="0" w:space="0" w:color="auto"/>
        <w:bottom w:val="none" w:sz="0" w:space="0" w:color="auto"/>
        <w:right w:val="none" w:sz="0" w:space="0" w:color="auto"/>
      </w:divBdr>
    </w:div>
    <w:div w:id="1025447320">
      <w:bodyDiv w:val="1"/>
      <w:marLeft w:val="0"/>
      <w:marRight w:val="0"/>
      <w:marTop w:val="0"/>
      <w:marBottom w:val="0"/>
      <w:divBdr>
        <w:top w:val="none" w:sz="0" w:space="0" w:color="auto"/>
        <w:left w:val="none" w:sz="0" w:space="0" w:color="auto"/>
        <w:bottom w:val="none" w:sz="0" w:space="0" w:color="auto"/>
        <w:right w:val="none" w:sz="0" w:space="0" w:color="auto"/>
      </w:divBdr>
    </w:div>
    <w:div w:id="1080903782">
      <w:bodyDiv w:val="1"/>
      <w:marLeft w:val="0"/>
      <w:marRight w:val="0"/>
      <w:marTop w:val="0"/>
      <w:marBottom w:val="0"/>
      <w:divBdr>
        <w:top w:val="none" w:sz="0" w:space="0" w:color="auto"/>
        <w:left w:val="none" w:sz="0" w:space="0" w:color="auto"/>
        <w:bottom w:val="none" w:sz="0" w:space="0" w:color="auto"/>
        <w:right w:val="none" w:sz="0" w:space="0" w:color="auto"/>
      </w:divBdr>
    </w:div>
    <w:div w:id="1146774611">
      <w:bodyDiv w:val="1"/>
      <w:marLeft w:val="0"/>
      <w:marRight w:val="0"/>
      <w:marTop w:val="0"/>
      <w:marBottom w:val="0"/>
      <w:divBdr>
        <w:top w:val="none" w:sz="0" w:space="0" w:color="auto"/>
        <w:left w:val="none" w:sz="0" w:space="0" w:color="auto"/>
        <w:bottom w:val="none" w:sz="0" w:space="0" w:color="auto"/>
        <w:right w:val="none" w:sz="0" w:space="0" w:color="auto"/>
      </w:divBdr>
    </w:div>
    <w:div w:id="1154031679">
      <w:bodyDiv w:val="1"/>
      <w:marLeft w:val="0"/>
      <w:marRight w:val="0"/>
      <w:marTop w:val="0"/>
      <w:marBottom w:val="0"/>
      <w:divBdr>
        <w:top w:val="none" w:sz="0" w:space="0" w:color="auto"/>
        <w:left w:val="none" w:sz="0" w:space="0" w:color="auto"/>
        <w:bottom w:val="none" w:sz="0" w:space="0" w:color="auto"/>
        <w:right w:val="none" w:sz="0" w:space="0" w:color="auto"/>
      </w:divBdr>
    </w:div>
    <w:div w:id="1181891117">
      <w:bodyDiv w:val="1"/>
      <w:marLeft w:val="0"/>
      <w:marRight w:val="0"/>
      <w:marTop w:val="0"/>
      <w:marBottom w:val="0"/>
      <w:divBdr>
        <w:top w:val="none" w:sz="0" w:space="0" w:color="auto"/>
        <w:left w:val="none" w:sz="0" w:space="0" w:color="auto"/>
        <w:bottom w:val="none" w:sz="0" w:space="0" w:color="auto"/>
        <w:right w:val="none" w:sz="0" w:space="0" w:color="auto"/>
      </w:divBdr>
    </w:div>
    <w:div w:id="1183275944">
      <w:bodyDiv w:val="1"/>
      <w:marLeft w:val="0"/>
      <w:marRight w:val="0"/>
      <w:marTop w:val="0"/>
      <w:marBottom w:val="0"/>
      <w:divBdr>
        <w:top w:val="none" w:sz="0" w:space="0" w:color="auto"/>
        <w:left w:val="none" w:sz="0" w:space="0" w:color="auto"/>
        <w:bottom w:val="none" w:sz="0" w:space="0" w:color="auto"/>
        <w:right w:val="none" w:sz="0" w:space="0" w:color="auto"/>
      </w:divBdr>
    </w:div>
    <w:div w:id="1264413976">
      <w:bodyDiv w:val="1"/>
      <w:marLeft w:val="0"/>
      <w:marRight w:val="0"/>
      <w:marTop w:val="0"/>
      <w:marBottom w:val="0"/>
      <w:divBdr>
        <w:top w:val="none" w:sz="0" w:space="0" w:color="auto"/>
        <w:left w:val="none" w:sz="0" w:space="0" w:color="auto"/>
        <w:bottom w:val="none" w:sz="0" w:space="0" w:color="auto"/>
        <w:right w:val="none" w:sz="0" w:space="0" w:color="auto"/>
      </w:divBdr>
    </w:div>
    <w:div w:id="1282616128">
      <w:bodyDiv w:val="1"/>
      <w:marLeft w:val="0"/>
      <w:marRight w:val="0"/>
      <w:marTop w:val="0"/>
      <w:marBottom w:val="0"/>
      <w:divBdr>
        <w:top w:val="none" w:sz="0" w:space="0" w:color="auto"/>
        <w:left w:val="none" w:sz="0" w:space="0" w:color="auto"/>
        <w:bottom w:val="none" w:sz="0" w:space="0" w:color="auto"/>
        <w:right w:val="none" w:sz="0" w:space="0" w:color="auto"/>
      </w:divBdr>
    </w:div>
    <w:div w:id="1306399421">
      <w:bodyDiv w:val="1"/>
      <w:marLeft w:val="0"/>
      <w:marRight w:val="0"/>
      <w:marTop w:val="0"/>
      <w:marBottom w:val="0"/>
      <w:divBdr>
        <w:top w:val="none" w:sz="0" w:space="0" w:color="auto"/>
        <w:left w:val="none" w:sz="0" w:space="0" w:color="auto"/>
        <w:bottom w:val="none" w:sz="0" w:space="0" w:color="auto"/>
        <w:right w:val="none" w:sz="0" w:space="0" w:color="auto"/>
      </w:divBdr>
    </w:div>
    <w:div w:id="1310094214">
      <w:bodyDiv w:val="1"/>
      <w:marLeft w:val="0"/>
      <w:marRight w:val="0"/>
      <w:marTop w:val="0"/>
      <w:marBottom w:val="0"/>
      <w:divBdr>
        <w:top w:val="none" w:sz="0" w:space="0" w:color="auto"/>
        <w:left w:val="none" w:sz="0" w:space="0" w:color="auto"/>
        <w:bottom w:val="none" w:sz="0" w:space="0" w:color="auto"/>
        <w:right w:val="none" w:sz="0" w:space="0" w:color="auto"/>
      </w:divBdr>
    </w:div>
    <w:div w:id="1335693167">
      <w:bodyDiv w:val="1"/>
      <w:marLeft w:val="0"/>
      <w:marRight w:val="0"/>
      <w:marTop w:val="0"/>
      <w:marBottom w:val="0"/>
      <w:divBdr>
        <w:top w:val="none" w:sz="0" w:space="0" w:color="auto"/>
        <w:left w:val="none" w:sz="0" w:space="0" w:color="auto"/>
        <w:bottom w:val="none" w:sz="0" w:space="0" w:color="auto"/>
        <w:right w:val="none" w:sz="0" w:space="0" w:color="auto"/>
      </w:divBdr>
    </w:div>
    <w:div w:id="1348629706">
      <w:bodyDiv w:val="1"/>
      <w:marLeft w:val="0"/>
      <w:marRight w:val="0"/>
      <w:marTop w:val="0"/>
      <w:marBottom w:val="0"/>
      <w:divBdr>
        <w:top w:val="none" w:sz="0" w:space="0" w:color="auto"/>
        <w:left w:val="none" w:sz="0" w:space="0" w:color="auto"/>
        <w:bottom w:val="none" w:sz="0" w:space="0" w:color="auto"/>
        <w:right w:val="none" w:sz="0" w:space="0" w:color="auto"/>
      </w:divBdr>
    </w:div>
    <w:div w:id="1350642676">
      <w:bodyDiv w:val="1"/>
      <w:marLeft w:val="0"/>
      <w:marRight w:val="0"/>
      <w:marTop w:val="0"/>
      <w:marBottom w:val="0"/>
      <w:divBdr>
        <w:top w:val="none" w:sz="0" w:space="0" w:color="auto"/>
        <w:left w:val="none" w:sz="0" w:space="0" w:color="auto"/>
        <w:bottom w:val="none" w:sz="0" w:space="0" w:color="auto"/>
        <w:right w:val="none" w:sz="0" w:space="0" w:color="auto"/>
      </w:divBdr>
    </w:div>
    <w:div w:id="1384788605">
      <w:bodyDiv w:val="1"/>
      <w:marLeft w:val="0"/>
      <w:marRight w:val="0"/>
      <w:marTop w:val="0"/>
      <w:marBottom w:val="0"/>
      <w:divBdr>
        <w:top w:val="none" w:sz="0" w:space="0" w:color="auto"/>
        <w:left w:val="none" w:sz="0" w:space="0" w:color="auto"/>
        <w:bottom w:val="none" w:sz="0" w:space="0" w:color="auto"/>
        <w:right w:val="none" w:sz="0" w:space="0" w:color="auto"/>
      </w:divBdr>
    </w:div>
    <w:div w:id="1385257689">
      <w:bodyDiv w:val="1"/>
      <w:marLeft w:val="0"/>
      <w:marRight w:val="0"/>
      <w:marTop w:val="0"/>
      <w:marBottom w:val="0"/>
      <w:divBdr>
        <w:top w:val="none" w:sz="0" w:space="0" w:color="auto"/>
        <w:left w:val="none" w:sz="0" w:space="0" w:color="auto"/>
        <w:bottom w:val="none" w:sz="0" w:space="0" w:color="auto"/>
        <w:right w:val="none" w:sz="0" w:space="0" w:color="auto"/>
      </w:divBdr>
    </w:div>
    <w:div w:id="1386754540">
      <w:bodyDiv w:val="1"/>
      <w:marLeft w:val="0"/>
      <w:marRight w:val="0"/>
      <w:marTop w:val="0"/>
      <w:marBottom w:val="0"/>
      <w:divBdr>
        <w:top w:val="none" w:sz="0" w:space="0" w:color="auto"/>
        <w:left w:val="none" w:sz="0" w:space="0" w:color="auto"/>
        <w:bottom w:val="none" w:sz="0" w:space="0" w:color="auto"/>
        <w:right w:val="none" w:sz="0" w:space="0" w:color="auto"/>
      </w:divBdr>
    </w:div>
    <w:div w:id="1394039436">
      <w:bodyDiv w:val="1"/>
      <w:marLeft w:val="0"/>
      <w:marRight w:val="0"/>
      <w:marTop w:val="0"/>
      <w:marBottom w:val="0"/>
      <w:divBdr>
        <w:top w:val="none" w:sz="0" w:space="0" w:color="auto"/>
        <w:left w:val="none" w:sz="0" w:space="0" w:color="auto"/>
        <w:bottom w:val="none" w:sz="0" w:space="0" w:color="auto"/>
        <w:right w:val="none" w:sz="0" w:space="0" w:color="auto"/>
      </w:divBdr>
    </w:div>
    <w:div w:id="1402556975">
      <w:bodyDiv w:val="1"/>
      <w:marLeft w:val="0"/>
      <w:marRight w:val="0"/>
      <w:marTop w:val="0"/>
      <w:marBottom w:val="0"/>
      <w:divBdr>
        <w:top w:val="none" w:sz="0" w:space="0" w:color="auto"/>
        <w:left w:val="none" w:sz="0" w:space="0" w:color="auto"/>
        <w:bottom w:val="none" w:sz="0" w:space="0" w:color="auto"/>
        <w:right w:val="none" w:sz="0" w:space="0" w:color="auto"/>
      </w:divBdr>
    </w:div>
    <w:div w:id="1484614121">
      <w:bodyDiv w:val="1"/>
      <w:marLeft w:val="0"/>
      <w:marRight w:val="0"/>
      <w:marTop w:val="0"/>
      <w:marBottom w:val="0"/>
      <w:divBdr>
        <w:top w:val="none" w:sz="0" w:space="0" w:color="auto"/>
        <w:left w:val="none" w:sz="0" w:space="0" w:color="auto"/>
        <w:bottom w:val="none" w:sz="0" w:space="0" w:color="auto"/>
        <w:right w:val="none" w:sz="0" w:space="0" w:color="auto"/>
      </w:divBdr>
    </w:div>
    <w:div w:id="1511289004">
      <w:bodyDiv w:val="1"/>
      <w:marLeft w:val="0"/>
      <w:marRight w:val="0"/>
      <w:marTop w:val="0"/>
      <w:marBottom w:val="0"/>
      <w:divBdr>
        <w:top w:val="none" w:sz="0" w:space="0" w:color="auto"/>
        <w:left w:val="none" w:sz="0" w:space="0" w:color="auto"/>
        <w:bottom w:val="none" w:sz="0" w:space="0" w:color="auto"/>
        <w:right w:val="none" w:sz="0" w:space="0" w:color="auto"/>
      </w:divBdr>
    </w:div>
    <w:div w:id="1520974449">
      <w:bodyDiv w:val="1"/>
      <w:marLeft w:val="0"/>
      <w:marRight w:val="0"/>
      <w:marTop w:val="0"/>
      <w:marBottom w:val="0"/>
      <w:divBdr>
        <w:top w:val="none" w:sz="0" w:space="0" w:color="auto"/>
        <w:left w:val="none" w:sz="0" w:space="0" w:color="auto"/>
        <w:bottom w:val="none" w:sz="0" w:space="0" w:color="auto"/>
        <w:right w:val="none" w:sz="0" w:space="0" w:color="auto"/>
      </w:divBdr>
    </w:div>
    <w:div w:id="1531257090">
      <w:bodyDiv w:val="1"/>
      <w:marLeft w:val="0"/>
      <w:marRight w:val="0"/>
      <w:marTop w:val="0"/>
      <w:marBottom w:val="0"/>
      <w:divBdr>
        <w:top w:val="none" w:sz="0" w:space="0" w:color="auto"/>
        <w:left w:val="none" w:sz="0" w:space="0" w:color="auto"/>
        <w:bottom w:val="none" w:sz="0" w:space="0" w:color="auto"/>
        <w:right w:val="none" w:sz="0" w:space="0" w:color="auto"/>
      </w:divBdr>
    </w:div>
    <w:div w:id="1598441944">
      <w:bodyDiv w:val="1"/>
      <w:marLeft w:val="0"/>
      <w:marRight w:val="0"/>
      <w:marTop w:val="0"/>
      <w:marBottom w:val="0"/>
      <w:divBdr>
        <w:top w:val="none" w:sz="0" w:space="0" w:color="auto"/>
        <w:left w:val="none" w:sz="0" w:space="0" w:color="auto"/>
        <w:bottom w:val="none" w:sz="0" w:space="0" w:color="auto"/>
        <w:right w:val="none" w:sz="0" w:space="0" w:color="auto"/>
      </w:divBdr>
    </w:div>
    <w:div w:id="1598446874">
      <w:bodyDiv w:val="1"/>
      <w:marLeft w:val="0"/>
      <w:marRight w:val="0"/>
      <w:marTop w:val="0"/>
      <w:marBottom w:val="0"/>
      <w:divBdr>
        <w:top w:val="none" w:sz="0" w:space="0" w:color="auto"/>
        <w:left w:val="none" w:sz="0" w:space="0" w:color="auto"/>
        <w:bottom w:val="none" w:sz="0" w:space="0" w:color="auto"/>
        <w:right w:val="none" w:sz="0" w:space="0" w:color="auto"/>
      </w:divBdr>
    </w:div>
    <w:div w:id="1651785883">
      <w:bodyDiv w:val="1"/>
      <w:marLeft w:val="0"/>
      <w:marRight w:val="0"/>
      <w:marTop w:val="0"/>
      <w:marBottom w:val="0"/>
      <w:divBdr>
        <w:top w:val="none" w:sz="0" w:space="0" w:color="auto"/>
        <w:left w:val="none" w:sz="0" w:space="0" w:color="auto"/>
        <w:bottom w:val="none" w:sz="0" w:space="0" w:color="auto"/>
        <w:right w:val="none" w:sz="0" w:space="0" w:color="auto"/>
      </w:divBdr>
    </w:div>
    <w:div w:id="1652716212">
      <w:bodyDiv w:val="1"/>
      <w:marLeft w:val="0"/>
      <w:marRight w:val="0"/>
      <w:marTop w:val="0"/>
      <w:marBottom w:val="0"/>
      <w:divBdr>
        <w:top w:val="none" w:sz="0" w:space="0" w:color="auto"/>
        <w:left w:val="none" w:sz="0" w:space="0" w:color="auto"/>
        <w:bottom w:val="none" w:sz="0" w:space="0" w:color="auto"/>
        <w:right w:val="none" w:sz="0" w:space="0" w:color="auto"/>
      </w:divBdr>
    </w:div>
    <w:div w:id="1697731584">
      <w:bodyDiv w:val="1"/>
      <w:marLeft w:val="0"/>
      <w:marRight w:val="0"/>
      <w:marTop w:val="0"/>
      <w:marBottom w:val="0"/>
      <w:divBdr>
        <w:top w:val="none" w:sz="0" w:space="0" w:color="auto"/>
        <w:left w:val="none" w:sz="0" w:space="0" w:color="auto"/>
        <w:bottom w:val="none" w:sz="0" w:space="0" w:color="auto"/>
        <w:right w:val="none" w:sz="0" w:space="0" w:color="auto"/>
      </w:divBdr>
    </w:div>
    <w:div w:id="1703435541">
      <w:bodyDiv w:val="1"/>
      <w:marLeft w:val="0"/>
      <w:marRight w:val="0"/>
      <w:marTop w:val="0"/>
      <w:marBottom w:val="0"/>
      <w:divBdr>
        <w:top w:val="none" w:sz="0" w:space="0" w:color="auto"/>
        <w:left w:val="none" w:sz="0" w:space="0" w:color="auto"/>
        <w:bottom w:val="none" w:sz="0" w:space="0" w:color="auto"/>
        <w:right w:val="none" w:sz="0" w:space="0" w:color="auto"/>
      </w:divBdr>
    </w:div>
    <w:div w:id="1719016388">
      <w:bodyDiv w:val="1"/>
      <w:marLeft w:val="0"/>
      <w:marRight w:val="0"/>
      <w:marTop w:val="0"/>
      <w:marBottom w:val="0"/>
      <w:divBdr>
        <w:top w:val="none" w:sz="0" w:space="0" w:color="auto"/>
        <w:left w:val="none" w:sz="0" w:space="0" w:color="auto"/>
        <w:bottom w:val="none" w:sz="0" w:space="0" w:color="auto"/>
        <w:right w:val="none" w:sz="0" w:space="0" w:color="auto"/>
      </w:divBdr>
    </w:div>
    <w:div w:id="1737976023">
      <w:bodyDiv w:val="1"/>
      <w:marLeft w:val="0"/>
      <w:marRight w:val="0"/>
      <w:marTop w:val="0"/>
      <w:marBottom w:val="0"/>
      <w:divBdr>
        <w:top w:val="none" w:sz="0" w:space="0" w:color="auto"/>
        <w:left w:val="none" w:sz="0" w:space="0" w:color="auto"/>
        <w:bottom w:val="none" w:sz="0" w:space="0" w:color="auto"/>
        <w:right w:val="none" w:sz="0" w:space="0" w:color="auto"/>
      </w:divBdr>
    </w:div>
    <w:div w:id="1741635392">
      <w:bodyDiv w:val="1"/>
      <w:marLeft w:val="0"/>
      <w:marRight w:val="0"/>
      <w:marTop w:val="0"/>
      <w:marBottom w:val="0"/>
      <w:divBdr>
        <w:top w:val="none" w:sz="0" w:space="0" w:color="auto"/>
        <w:left w:val="none" w:sz="0" w:space="0" w:color="auto"/>
        <w:bottom w:val="none" w:sz="0" w:space="0" w:color="auto"/>
        <w:right w:val="none" w:sz="0" w:space="0" w:color="auto"/>
      </w:divBdr>
    </w:div>
    <w:div w:id="1747796143">
      <w:bodyDiv w:val="1"/>
      <w:marLeft w:val="0"/>
      <w:marRight w:val="0"/>
      <w:marTop w:val="0"/>
      <w:marBottom w:val="0"/>
      <w:divBdr>
        <w:top w:val="none" w:sz="0" w:space="0" w:color="auto"/>
        <w:left w:val="none" w:sz="0" w:space="0" w:color="auto"/>
        <w:bottom w:val="none" w:sz="0" w:space="0" w:color="auto"/>
        <w:right w:val="none" w:sz="0" w:space="0" w:color="auto"/>
      </w:divBdr>
    </w:div>
    <w:div w:id="1780375407">
      <w:bodyDiv w:val="1"/>
      <w:marLeft w:val="0"/>
      <w:marRight w:val="0"/>
      <w:marTop w:val="0"/>
      <w:marBottom w:val="0"/>
      <w:divBdr>
        <w:top w:val="none" w:sz="0" w:space="0" w:color="auto"/>
        <w:left w:val="none" w:sz="0" w:space="0" w:color="auto"/>
        <w:bottom w:val="none" w:sz="0" w:space="0" w:color="auto"/>
        <w:right w:val="none" w:sz="0" w:space="0" w:color="auto"/>
      </w:divBdr>
    </w:div>
    <w:div w:id="1800608057">
      <w:bodyDiv w:val="1"/>
      <w:marLeft w:val="0"/>
      <w:marRight w:val="0"/>
      <w:marTop w:val="0"/>
      <w:marBottom w:val="0"/>
      <w:divBdr>
        <w:top w:val="none" w:sz="0" w:space="0" w:color="auto"/>
        <w:left w:val="none" w:sz="0" w:space="0" w:color="auto"/>
        <w:bottom w:val="none" w:sz="0" w:space="0" w:color="auto"/>
        <w:right w:val="none" w:sz="0" w:space="0" w:color="auto"/>
      </w:divBdr>
    </w:div>
    <w:div w:id="1838953901">
      <w:bodyDiv w:val="1"/>
      <w:marLeft w:val="0"/>
      <w:marRight w:val="0"/>
      <w:marTop w:val="0"/>
      <w:marBottom w:val="0"/>
      <w:divBdr>
        <w:top w:val="none" w:sz="0" w:space="0" w:color="auto"/>
        <w:left w:val="none" w:sz="0" w:space="0" w:color="auto"/>
        <w:bottom w:val="none" w:sz="0" w:space="0" w:color="auto"/>
        <w:right w:val="none" w:sz="0" w:space="0" w:color="auto"/>
      </w:divBdr>
    </w:div>
    <w:div w:id="1865896603">
      <w:bodyDiv w:val="1"/>
      <w:marLeft w:val="0"/>
      <w:marRight w:val="0"/>
      <w:marTop w:val="0"/>
      <w:marBottom w:val="0"/>
      <w:divBdr>
        <w:top w:val="none" w:sz="0" w:space="0" w:color="auto"/>
        <w:left w:val="none" w:sz="0" w:space="0" w:color="auto"/>
        <w:bottom w:val="none" w:sz="0" w:space="0" w:color="auto"/>
        <w:right w:val="none" w:sz="0" w:space="0" w:color="auto"/>
      </w:divBdr>
    </w:div>
    <w:div w:id="1898319026">
      <w:bodyDiv w:val="1"/>
      <w:marLeft w:val="0"/>
      <w:marRight w:val="0"/>
      <w:marTop w:val="0"/>
      <w:marBottom w:val="0"/>
      <w:divBdr>
        <w:top w:val="none" w:sz="0" w:space="0" w:color="auto"/>
        <w:left w:val="none" w:sz="0" w:space="0" w:color="auto"/>
        <w:bottom w:val="none" w:sz="0" w:space="0" w:color="auto"/>
        <w:right w:val="none" w:sz="0" w:space="0" w:color="auto"/>
      </w:divBdr>
    </w:div>
    <w:div w:id="1907691200">
      <w:bodyDiv w:val="1"/>
      <w:marLeft w:val="0"/>
      <w:marRight w:val="0"/>
      <w:marTop w:val="0"/>
      <w:marBottom w:val="0"/>
      <w:divBdr>
        <w:top w:val="none" w:sz="0" w:space="0" w:color="auto"/>
        <w:left w:val="none" w:sz="0" w:space="0" w:color="auto"/>
        <w:bottom w:val="none" w:sz="0" w:space="0" w:color="auto"/>
        <w:right w:val="none" w:sz="0" w:space="0" w:color="auto"/>
      </w:divBdr>
    </w:div>
    <w:div w:id="1941375557">
      <w:bodyDiv w:val="1"/>
      <w:marLeft w:val="0"/>
      <w:marRight w:val="0"/>
      <w:marTop w:val="0"/>
      <w:marBottom w:val="0"/>
      <w:divBdr>
        <w:top w:val="none" w:sz="0" w:space="0" w:color="auto"/>
        <w:left w:val="none" w:sz="0" w:space="0" w:color="auto"/>
        <w:bottom w:val="none" w:sz="0" w:space="0" w:color="auto"/>
        <w:right w:val="none" w:sz="0" w:space="0" w:color="auto"/>
      </w:divBdr>
    </w:div>
    <w:div w:id="2015447353">
      <w:bodyDiv w:val="1"/>
      <w:marLeft w:val="0"/>
      <w:marRight w:val="0"/>
      <w:marTop w:val="0"/>
      <w:marBottom w:val="0"/>
      <w:divBdr>
        <w:top w:val="none" w:sz="0" w:space="0" w:color="auto"/>
        <w:left w:val="none" w:sz="0" w:space="0" w:color="auto"/>
        <w:bottom w:val="none" w:sz="0" w:space="0" w:color="auto"/>
        <w:right w:val="none" w:sz="0" w:space="0" w:color="auto"/>
      </w:divBdr>
    </w:div>
    <w:div w:id="2048749710">
      <w:bodyDiv w:val="1"/>
      <w:marLeft w:val="0"/>
      <w:marRight w:val="0"/>
      <w:marTop w:val="0"/>
      <w:marBottom w:val="0"/>
      <w:divBdr>
        <w:top w:val="none" w:sz="0" w:space="0" w:color="auto"/>
        <w:left w:val="none" w:sz="0" w:space="0" w:color="auto"/>
        <w:bottom w:val="none" w:sz="0" w:space="0" w:color="auto"/>
        <w:right w:val="none" w:sz="0" w:space="0" w:color="auto"/>
      </w:divBdr>
    </w:div>
    <w:div w:id="2062174078">
      <w:bodyDiv w:val="1"/>
      <w:marLeft w:val="0"/>
      <w:marRight w:val="0"/>
      <w:marTop w:val="0"/>
      <w:marBottom w:val="0"/>
      <w:divBdr>
        <w:top w:val="none" w:sz="0" w:space="0" w:color="auto"/>
        <w:left w:val="none" w:sz="0" w:space="0" w:color="auto"/>
        <w:bottom w:val="none" w:sz="0" w:space="0" w:color="auto"/>
        <w:right w:val="none" w:sz="0" w:space="0" w:color="auto"/>
      </w:divBdr>
    </w:div>
    <w:div w:id="2080977258">
      <w:bodyDiv w:val="1"/>
      <w:marLeft w:val="0"/>
      <w:marRight w:val="0"/>
      <w:marTop w:val="0"/>
      <w:marBottom w:val="0"/>
      <w:divBdr>
        <w:top w:val="none" w:sz="0" w:space="0" w:color="auto"/>
        <w:left w:val="none" w:sz="0" w:space="0" w:color="auto"/>
        <w:bottom w:val="none" w:sz="0" w:space="0" w:color="auto"/>
        <w:right w:val="none" w:sz="0" w:space="0" w:color="auto"/>
      </w:divBdr>
    </w:div>
    <w:div w:id="2106067768">
      <w:bodyDiv w:val="1"/>
      <w:marLeft w:val="0"/>
      <w:marRight w:val="0"/>
      <w:marTop w:val="0"/>
      <w:marBottom w:val="0"/>
      <w:divBdr>
        <w:top w:val="none" w:sz="0" w:space="0" w:color="auto"/>
        <w:left w:val="none" w:sz="0" w:space="0" w:color="auto"/>
        <w:bottom w:val="none" w:sz="0" w:space="0" w:color="auto"/>
        <w:right w:val="none" w:sz="0" w:space="0" w:color="auto"/>
      </w:divBdr>
    </w:div>
    <w:div w:id="2122652528">
      <w:bodyDiv w:val="1"/>
      <w:marLeft w:val="0"/>
      <w:marRight w:val="0"/>
      <w:marTop w:val="0"/>
      <w:marBottom w:val="0"/>
      <w:divBdr>
        <w:top w:val="none" w:sz="0" w:space="0" w:color="auto"/>
        <w:left w:val="none" w:sz="0" w:space="0" w:color="auto"/>
        <w:bottom w:val="none" w:sz="0" w:space="0" w:color="auto"/>
        <w:right w:val="none" w:sz="0" w:space="0" w:color="auto"/>
      </w:divBdr>
    </w:div>
    <w:div w:id="2126267179">
      <w:bodyDiv w:val="1"/>
      <w:marLeft w:val="0"/>
      <w:marRight w:val="0"/>
      <w:marTop w:val="0"/>
      <w:marBottom w:val="0"/>
      <w:divBdr>
        <w:top w:val="none" w:sz="0" w:space="0" w:color="auto"/>
        <w:left w:val="none" w:sz="0" w:space="0" w:color="auto"/>
        <w:bottom w:val="none" w:sz="0" w:space="0" w:color="auto"/>
        <w:right w:val="none" w:sz="0" w:space="0" w:color="auto"/>
      </w:divBdr>
    </w:div>
    <w:div w:id="21334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lborsaanews.com/2024/02/20/176776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1" anchor="t" anchorCtr="0"/>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D52B21-375C-42B8-9032-CAFDECB1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22597</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نظرة إلى السوق المصري</vt:lpstr>
    </vt:vector>
  </TitlesOfParts>
  <Company>كايرو كابيتال سكيوريتز</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نظرة إلى السوق المصري</dc:title>
  <dc:subject>كايرو كابيتال سكيوريتز</dc:subject>
  <dc:creator>الفرص لم تنتهي</dc:creator>
  <cp:lastModifiedBy>Marina Ayoub</cp:lastModifiedBy>
  <cp:revision>638</cp:revision>
  <cp:lastPrinted>2023-10-22T20:12:00Z</cp:lastPrinted>
  <dcterms:created xsi:type="dcterms:W3CDTF">2023-07-16T16:59:00Z</dcterms:created>
  <dcterms:modified xsi:type="dcterms:W3CDTF">2024-02-21T07:04:00Z</dcterms:modified>
</cp:coreProperties>
</file>